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20608" w:rsidR="33C26944" w:rsidP="70B5A176" w:rsidRDefault="33C26944" w14:paraId="297879CD" w14:textId="36A860C7">
      <w:pPr>
        <w:tabs>
          <w:tab w:val="left" w:pos="1605"/>
        </w:tabs>
        <w:ind w:left="0" w:leftChars="0" w:firstLine="0" w:firstLineChars="0"/>
        <w:jc w:val="center"/>
        <w:rPr>
          <w:rFonts w:ascii="Verdana" w:hAnsi="Verdana" w:eastAsia="Verdana" w:cs="Verdana"/>
          <w:sz w:val="22"/>
          <w:szCs w:val="22"/>
        </w:rPr>
      </w:pPr>
      <w:r w:rsidRPr="70B5A176" w:rsidR="33C26944">
        <w:rPr>
          <w:rFonts w:ascii="Verdana" w:hAnsi="Verdana" w:eastAsia="Verdana" w:cs="Verdana"/>
          <w:b w:val="1"/>
          <w:bCs w:val="1"/>
          <w:sz w:val="22"/>
          <w:szCs w:val="22"/>
          <w:lang w:val="es"/>
        </w:rPr>
        <w:t>FORMATO ÚNICO PARA EMISIÓN DE COMENTARIOS PROYECTOS DE LEY</w:t>
      </w:r>
    </w:p>
    <w:p w:rsidRPr="00920608" w:rsidR="33C26944" w:rsidP="70B5A176" w:rsidRDefault="33C26944" w14:paraId="496CA149" w14:textId="50D39F4B">
      <w:pPr>
        <w:tabs>
          <w:tab w:val="left" w:pos="1605"/>
        </w:tabs>
        <w:ind w:left="0" w:hanging="2"/>
        <w:jc w:val="center"/>
        <w:rPr>
          <w:rFonts w:ascii="Verdana" w:hAnsi="Verdana" w:eastAsia="Verdana" w:cs="Verdana"/>
          <w:sz w:val="22"/>
          <w:szCs w:val="22"/>
        </w:rPr>
      </w:pPr>
      <w:r w:rsidRPr="70B5A176" w:rsidR="33C26944">
        <w:rPr>
          <w:rFonts w:ascii="Verdana" w:hAnsi="Verdana" w:eastAsia="Verdana" w:cs="Verdana"/>
          <w:b w:val="1"/>
          <w:bCs w:val="1"/>
          <w:sz w:val="22"/>
          <w:szCs w:val="22"/>
          <w:lang w:val="es"/>
        </w:rPr>
        <w:t xml:space="preserve"> </w:t>
      </w:r>
    </w:p>
    <w:p w:rsidRPr="00920608" w:rsidR="33C26944" w:rsidP="70B5A176" w:rsidRDefault="33C26944" w14:paraId="48990826" w14:textId="229F18C2">
      <w:pPr>
        <w:tabs>
          <w:tab w:val="left" w:pos="1605"/>
        </w:tabs>
        <w:ind w:left="0" w:hanging="2"/>
        <w:jc w:val="both"/>
        <w:rPr>
          <w:rFonts w:ascii="Verdana" w:hAnsi="Verdana" w:eastAsia="Verdana" w:cs="Verdana"/>
          <w:sz w:val="22"/>
          <w:szCs w:val="22"/>
        </w:rPr>
      </w:pPr>
      <w:r w:rsidRPr="70B5A176" w:rsidR="33C26944">
        <w:rPr>
          <w:rFonts w:ascii="Verdana" w:hAnsi="Verdana" w:eastAsia="Verdana" w:cs="Verdana"/>
          <w:b w:val="1"/>
          <w:bCs w:val="1"/>
          <w:sz w:val="22"/>
          <w:szCs w:val="22"/>
          <w:lang w:val="es"/>
        </w:rPr>
        <w:t>SECTOR QUE CONCEPTÚA</w:t>
      </w:r>
      <w:r w:rsidRPr="70B5A176" w:rsidR="33C26944">
        <w:rPr>
          <w:rFonts w:ascii="Verdana" w:hAnsi="Verdana" w:eastAsia="Verdana" w:cs="Verdana"/>
          <w:sz w:val="22"/>
          <w:szCs w:val="22"/>
          <w:lang w:val="es"/>
        </w:rPr>
        <w:t xml:space="preserve">: </w:t>
      </w:r>
    </w:p>
    <w:p w:rsidRPr="00920608" w:rsidR="33C26944" w:rsidP="70B5A176" w:rsidRDefault="33C26944" w14:paraId="1351DA77" w14:textId="4D8AE9DA">
      <w:pPr>
        <w:tabs>
          <w:tab w:val="left" w:pos="1605"/>
        </w:tabs>
        <w:ind w:left="0" w:hanging="2"/>
        <w:jc w:val="both"/>
        <w:rPr>
          <w:rFonts w:ascii="Verdana" w:hAnsi="Verdana" w:eastAsia="Verdana" w:cs="Verdana"/>
          <w:sz w:val="22"/>
          <w:szCs w:val="22"/>
        </w:rPr>
      </w:pPr>
      <w:r w:rsidRPr="70B5A176" w:rsidR="33C26944">
        <w:rPr>
          <w:rFonts w:ascii="Verdana" w:hAnsi="Verdana" w:eastAsia="Verdana" w:cs="Verdana"/>
          <w:sz w:val="22"/>
          <w:szCs w:val="22"/>
          <w:lang w:val="es"/>
        </w:rPr>
        <w:t xml:space="preserve"> </w:t>
      </w:r>
    </w:p>
    <w:p w:rsidRPr="00920608" w:rsidR="33C26944" w:rsidP="70B5A176" w:rsidRDefault="33C26944" w14:paraId="22EAB51B" w14:textId="48BCB855">
      <w:pPr>
        <w:tabs>
          <w:tab w:val="left" w:pos="1605"/>
        </w:tabs>
        <w:ind w:left="0" w:hanging="2"/>
        <w:jc w:val="both"/>
        <w:rPr>
          <w:rFonts w:ascii="Verdana" w:hAnsi="Verdana" w:eastAsia="Verdana" w:cs="Verdana"/>
          <w:sz w:val="22"/>
          <w:szCs w:val="22"/>
          <w:lang w:val="es"/>
        </w:rPr>
      </w:pPr>
      <w:r w:rsidRPr="70B5A176" w:rsidR="33C26944">
        <w:rPr>
          <w:rFonts w:ascii="Verdana" w:hAnsi="Verdana" w:eastAsia="Verdana" w:cs="Verdana"/>
          <w:b w:val="1"/>
          <w:bCs w:val="1"/>
          <w:sz w:val="22"/>
          <w:szCs w:val="22"/>
          <w:lang w:val="es"/>
        </w:rPr>
        <w:t>ENTIDAD QUE CONCEPTÚA:</w:t>
      </w:r>
      <w:r w:rsidRPr="70B5A176" w:rsidR="33C26944">
        <w:rPr>
          <w:rFonts w:ascii="Verdana" w:hAnsi="Verdana" w:eastAsia="Verdana" w:cs="Verdana"/>
          <w:sz w:val="22"/>
          <w:szCs w:val="22"/>
          <w:lang w:val="es"/>
        </w:rPr>
        <w:t xml:space="preserve"> </w:t>
      </w:r>
      <w:r w:rsidRPr="70B5A176" w:rsidR="3FABC781">
        <w:rPr>
          <w:rFonts w:ascii="Verdana" w:hAnsi="Verdana" w:eastAsia="Verdana" w:cs="Verdana"/>
          <w:sz w:val="22"/>
          <w:szCs w:val="22"/>
          <w:lang w:val="es"/>
        </w:rPr>
        <w:t>ANI</w:t>
      </w:r>
    </w:p>
    <w:p w:rsidRPr="00920608" w:rsidR="33C26944" w:rsidP="70B5A176" w:rsidRDefault="33C26944" w14:paraId="5DE347C7" w14:textId="7BDBCB0F">
      <w:pPr>
        <w:tabs>
          <w:tab w:val="left" w:pos="1605"/>
        </w:tabs>
        <w:ind w:left="0" w:hanging="2"/>
        <w:jc w:val="both"/>
        <w:rPr>
          <w:rFonts w:ascii="Verdana" w:hAnsi="Verdana" w:eastAsia="Verdana" w:cs="Verdana"/>
          <w:sz w:val="22"/>
          <w:szCs w:val="22"/>
        </w:rPr>
      </w:pPr>
      <w:r w:rsidRPr="70B5A176" w:rsidR="33C26944">
        <w:rPr>
          <w:rFonts w:ascii="Verdana" w:hAnsi="Verdana" w:eastAsia="Verdana" w:cs="Verdana"/>
          <w:sz w:val="22"/>
          <w:szCs w:val="22"/>
          <w:lang w:val="es"/>
        </w:rPr>
        <w:t xml:space="preserve"> </w:t>
      </w:r>
    </w:p>
    <w:p w:rsidRPr="00920608" w:rsidR="33C26944" w:rsidP="70B5A176" w:rsidRDefault="33C26944" w14:paraId="65734DAC" w14:textId="536EE37A">
      <w:pPr>
        <w:tabs>
          <w:tab w:val="left" w:pos="1605"/>
        </w:tabs>
        <w:ind w:left="0" w:hanging="2"/>
        <w:jc w:val="both"/>
        <w:rPr>
          <w:rFonts w:ascii="Verdana" w:hAnsi="Verdana" w:eastAsia="Verdana" w:cs="Verdana"/>
          <w:sz w:val="22"/>
          <w:szCs w:val="22"/>
        </w:rPr>
      </w:pPr>
      <w:r w:rsidRPr="70B5A176" w:rsidR="33C26944">
        <w:rPr>
          <w:rFonts w:ascii="Verdana" w:hAnsi="Verdana" w:eastAsia="Verdana" w:cs="Verdana"/>
          <w:b w:val="1"/>
          <w:bCs w:val="1"/>
          <w:sz w:val="22"/>
          <w:szCs w:val="22"/>
          <w:lang w:val="es"/>
        </w:rPr>
        <w:t>NÚMERO DEL PROYECTO DE LEY</w:t>
      </w:r>
      <w:r w:rsidRPr="70B5A176" w:rsidR="33C26944">
        <w:rPr>
          <w:rFonts w:ascii="Verdana" w:hAnsi="Verdana" w:eastAsia="Verdana" w:cs="Verdana"/>
          <w:sz w:val="22"/>
          <w:szCs w:val="22"/>
          <w:lang w:val="es"/>
        </w:rPr>
        <w:t>:</w:t>
      </w:r>
      <w:r w:rsidRPr="70B5A176" w:rsidR="318890DD">
        <w:rPr>
          <w:rFonts w:ascii="Verdana" w:hAnsi="Verdana" w:eastAsia="Verdana" w:cs="Verdana"/>
          <w:sz w:val="22"/>
          <w:szCs w:val="22"/>
          <w:lang w:val="es"/>
        </w:rPr>
        <w:t xml:space="preserve"> </w:t>
      </w:r>
      <w:r w:rsidRPr="70B5A176" w:rsidR="004112FC">
        <w:rPr>
          <w:rFonts w:ascii="Verdana" w:hAnsi="Verdana" w:eastAsia="Verdana" w:cs="Verdana"/>
          <w:b w:val="1"/>
          <w:bCs w:val="1"/>
          <w:sz w:val="22"/>
          <w:szCs w:val="22"/>
          <w:lang w:val="es"/>
        </w:rPr>
        <w:t>095</w:t>
      </w:r>
      <w:r w:rsidRPr="70B5A176" w:rsidR="33C26944">
        <w:rPr>
          <w:rFonts w:ascii="Verdana" w:hAnsi="Verdana" w:eastAsia="Verdana" w:cs="Verdana"/>
          <w:b w:val="1"/>
          <w:bCs w:val="1"/>
          <w:sz w:val="22"/>
          <w:szCs w:val="22"/>
          <w:u w:val="single"/>
          <w:lang w:val="es"/>
        </w:rPr>
        <w:t xml:space="preserve"> </w:t>
      </w:r>
      <w:r w:rsidRPr="70B5A176" w:rsidR="33C26944">
        <w:rPr>
          <w:rFonts w:ascii="Verdana" w:hAnsi="Verdana" w:eastAsia="Verdana" w:cs="Verdana"/>
          <w:b w:val="1"/>
          <w:bCs w:val="1"/>
          <w:sz w:val="22"/>
          <w:szCs w:val="22"/>
          <w:lang w:val="es"/>
        </w:rPr>
        <w:t>AÑO</w:t>
      </w:r>
      <w:r w:rsidRPr="70B5A176" w:rsidR="33C26944">
        <w:rPr>
          <w:rFonts w:ascii="Verdana" w:hAnsi="Verdana" w:eastAsia="Verdana" w:cs="Verdana"/>
          <w:b w:val="1"/>
          <w:bCs w:val="1"/>
          <w:sz w:val="22"/>
          <w:szCs w:val="22"/>
          <w:lang w:val="es"/>
        </w:rPr>
        <w:t>:</w:t>
      </w:r>
      <w:r w:rsidRPr="70B5A176" w:rsidR="004112FC">
        <w:rPr>
          <w:rFonts w:ascii="Verdana" w:hAnsi="Verdana" w:eastAsia="Verdana" w:cs="Verdana"/>
          <w:b w:val="1"/>
          <w:bCs w:val="1"/>
          <w:sz w:val="22"/>
          <w:szCs w:val="22"/>
          <w:lang w:val="es"/>
        </w:rPr>
        <w:t>2026</w:t>
      </w:r>
      <w:r w:rsidRPr="70B5A176" w:rsidR="33C26944">
        <w:rPr>
          <w:rFonts w:ascii="Verdana" w:hAnsi="Verdana" w:eastAsia="Verdana" w:cs="Verdana"/>
          <w:sz w:val="22"/>
          <w:szCs w:val="22"/>
          <w:lang w:val="es"/>
        </w:rPr>
        <w:t xml:space="preserve"> </w:t>
      </w:r>
    </w:p>
    <w:p w:rsidRPr="00920608" w:rsidR="33C26944" w:rsidP="70B5A176" w:rsidRDefault="33C26944" w14:paraId="2520C2D1" w14:textId="0DD79584">
      <w:pPr>
        <w:tabs>
          <w:tab w:val="left" w:pos="1605"/>
        </w:tabs>
        <w:ind w:left="0" w:hanging="2"/>
        <w:jc w:val="both"/>
        <w:rPr>
          <w:rFonts w:ascii="Verdana" w:hAnsi="Verdana" w:eastAsia="Verdana" w:cs="Verdana"/>
          <w:sz w:val="22"/>
          <w:szCs w:val="22"/>
        </w:rPr>
      </w:pPr>
      <w:r w:rsidRPr="70B5A176" w:rsidR="33C26944">
        <w:rPr>
          <w:rFonts w:ascii="Verdana" w:hAnsi="Verdana" w:eastAsia="Verdana" w:cs="Verdana"/>
          <w:sz w:val="22"/>
          <w:szCs w:val="22"/>
          <w:lang w:val="es"/>
        </w:rPr>
        <w:t xml:space="preserve"> </w:t>
      </w:r>
    </w:p>
    <w:p w:rsidRPr="00920608" w:rsidR="33C26944" w:rsidP="70B5A176" w:rsidRDefault="33C26944" w14:paraId="52F3F944" w14:textId="18964EC2">
      <w:pPr>
        <w:tabs>
          <w:tab w:val="left" w:pos="1605"/>
        </w:tabs>
        <w:ind w:left="0" w:hanging="2"/>
        <w:jc w:val="both"/>
        <w:rPr>
          <w:rFonts w:ascii="Verdana" w:hAnsi="Verdana" w:eastAsia="Verdana" w:cs="Verdana"/>
          <w:sz w:val="22"/>
          <w:szCs w:val="22"/>
          <w:lang w:val="es-CO"/>
        </w:rPr>
      </w:pPr>
      <w:r w:rsidRPr="70B5A176" w:rsidR="33C26944">
        <w:rPr>
          <w:rFonts w:ascii="Verdana" w:hAnsi="Verdana" w:eastAsia="Verdana" w:cs="Verdana"/>
          <w:b w:val="1"/>
          <w:bCs w:val="1"/>
          <w:sz w:val="22"/>
          <w:szCs w:val="22"/>
          <w:lang w:val="es-CO"/>
        </w:rPr>
        <w:t>1er debate</w:t>
      </w:r>
      <w:r w:rsidRPr="70B5A176" w:rsidR="33C26944">
        <w:rPr>
          <w:rFonts w:ascii="Verdana" w:hAnsi="Verdana" w:eastAsia="Verdana" w:cs="Verdana"/>
          <w:sz w:val="22"/>
          <w:szCs w:val="22"/>
          <w:lang w:val="es-CO"/>
        </w:rPr>
        <w:t xml:space="preserve"> </w:t>
      </w:r>
      <w:r w:rsidRPr="70B5A176" w:rsidR="33C26944">
        <w:rPr>
          <w:rFonts w:ascii="Verdana" w:hAnsi="Verdana" w:eastAsia="Verdana" w:cs="Verdana"/>
          <w:b w:val="1"/>
          <w:bCs w:val="1"/>
          <w:sz w:val="22"/>
          <w:szCs w:val="22"/>
          <w:lang w:val="es-CO"/>
        </w:rPr>
        <w:t>__</w:t>
      </w:r>
      <w:r w:rsidRPr="70B5A176" w:rsidR="33C26944">
        <w:rPr>
          <w:rFonts w:ascii="Verdana" w:hAnsi="Verdana" w:eastAsia="Verdana" w:cs="Verdana"/>
          <w:sz w:val="22"/>
          <w:szCs w:val="22"/>
          <w:u w:val="single"/>
          <w:lang w:val="es-CO"/>
        </w:rPr>
        <w:t>___</w:t>
      </w:r>
      <w:r w:rsidRPr="70B5A176" w:rsidR="33C26944">
        <w:rPr>
          <w:rFonts w:ascii="Verdana" w:hAnsi="Verdana" w:eastAsia="Verdana" w:cs="Verdana"/>
          <w:sz w:val="22"/>
          <w:szCs w:val="22"/>
          <w:lang w:val="es-CO"/>
        </w:rPr>
        <w:t xml:space="preserve">, </w:t>
      </w:r>
      <w:r w:rsidRPr="70B5A176" w:rsidR="33C26944">
        <w:rPr>
          <w:rFonts w:ascii="Verdana" w:hAnsi="Verdana" w:eastAsia="Verdana" w:cs="Verdana"/>
          <w:b w:val="1"/>
          <w:bCs w:val="1"/>
          <w:sz w:val="22"/>
          <w:szCs w:val="22"/>
          <w:lang w:val="es-CO"/>
        </w:rPr>
        <w:t xml:space="preserve">2do debate </w:t>
      </w:r>
      <w:r w:rsidRPr="70B5A176" w:rsidR="33C26944">
        <w:rPr>
          <w:rFonts w:ascii="Verdana" w:hAnsi="Verdana" w:eastAsia="Verdana" w:cs="Verdana"/>
          <w:sz w:val="22"/>
          <w:szCs w:val="22"/>
          <w:lang w:val="es-CO"/>
        </w:rPr>
        <w:t>______</w:t>
      </w:r>
      <w:r w:rsidRPr="70B5A176" w:rsidR="0096649F">
        <w:rPr>
          <w:rFonts w:ascii="Verdana" w:hAnsi="Verdana" w:eastAsia="Verdana" w:cs="Verdana"/>
          <w:sz w:val="22"/>
          <w:szCs w:val="22"/>
          <w:lang w:val="es-CO"/>
        </w:rPr>
        <w:t xml:space="preserve"> </w:t>
      </w:r>
    </w:p>
    <w:p w:rsidRPr="00920608" w:rsidR="33C26944" w:rsidP="70B5A176" w:rsidRDefault="33C26944" w14:paraId="2098C744" w14:textId="41CFDEC4">
      <w:pPr>
        <w:tabs>
          <w:tab w:val="left" w:pos="1605"/>
        </w:tabs>
        <w:ind w:left="0" w:hanging="2"/>
        <w:jc w:val="both"/>
        <w:rPr>
          <w:rFonts w:ascii="Verdana" w:hAnsi="Verdana" w:eastAsia="Verdana" w:cs="Verdana"/>
          <w:sz w:val="22"/>
          <w:szCs w:val="22"/>
          <w:lang w:val="es-CO"/>
        </w:rPr>
      </w:pPr>
      <w:r w:rsidRPr="70B5A176" w:rsidR="33C26944">
        <w:rPr>
          <w:rFonts w:ascii="Verdana" w:hAnsi="Verdana" w:eastAsia="Verdana" w:cs="Verdana"/>
          <w:sz w:val="22"/>
          <w:szCs w:val="22"/>
          <w:lang w:val="es-CO"/>
        </w:rPr>
        <w:t xml:space="preserve"> </w:t>
      </w:r>
    </w:p>
    <w:p w:rsidRPr="00920608" w:rsidR="33C26944" w:rsidP="70B5A176" w:rsidRDefault="33C26944" w14:paraId="14F655F0" w14:textId="264AA2E0">
      <w:pPr>
        <w:tabs>
          <w:tab w:val="left" w:pos="1605"/>
        </w:tabs>
        <w:ind w:left="0" w:hanging="2"/>
        <w:jc w:val="both"/>
        <w:rPr>
          <w:rFonts w:ascii="Verdana" w:hAnsi="Verdana" w:eastAsia="Verdana" w:cs="Verdana"/>
          <w:sz w:val="22"/>
          <w:szCs w:val="22"/>
        </w:rPr>
      </w:pPr>
      <w:r w:rsidRPr="70B5A176" w:rsidR="33C26944">
        <w:rPr>
          <w:rFonts w:ascii="Verdana" w:hAnsi="Verdana" w:eastAsia="Verdana" w:cs="Verdana"/>
          <w:b w:val="1"/>
          <w:bCs w:val="1"/>
          <w:sz w:val="22"/>
          <w:szCs w:val="22"/>
          <w:lang w:val="es"/>
        </w:rPr>
        <w:t>TÍTULO DEL PROYECTO</w:t>
      </w:r>
    </w:p>
    <w:p w:rsidRPr="00920608" w:rsidR="33C26944" w:rsidP="70B5A176" w:rsidRDefault="33C26944" w14:paraId="30CF921F" w14:textId="0CFAE357">
      <w:pPr>
        <w:tabs>
          <w:tab w:val="left" w:pos="1605"/>
        </w:tabs>
        <w:ind w:left="0" w:hanging="2"/>
        <w:jc w:val="both"/>
        <w:rPr>
          <w:rFonts w:ascii="Verdana" w:hAnsi="Verdana" w:eastAsia="Verdana" w:cs="Verdana"/>
          <w:sz w:val="22"/>
          <w:szCs w:val="22"/>
        </w:rPr>
      </w:pPr>
    </w:p>
    <w:tbl>
      <w:tblPr>
        <w:tblW w:w="0" w:type="auto"/>
        <w:tblLayout w:type="fixed"/>
        <w:tblLook w:val="06A0" w:firstRow="1" w:lastRow="0" w:firstColumn="1" w:lastColumn="0" w:noHBand="1" w:noVBand="1"/>
      </w:tblPr>
      <w:tblGrid>
        <w:gridCol w:w="8804"/>
      </w:tblGrid>
      <w:tr w:rsidRPr="00920608" w:rsidR="7DC386DD" w:rsidTr="70B5A176" w14:paraId="192F52F7" w14:textId="77777777">
        <w:trPr>
          <w:trHeight w:val="300"/>
        </w:trPr>
        <w:tc>
          <w:tcPr>
            <w:tcW w:w="880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920608" w:rsidR="7DC386DD" w:rsidP="70B5A176" w:rsidRDefault="00817983" w14:paraId="608CCC99" w14:textId="23F0D7F1">
            <w:pPr>
              <w:tabs>
                <w:tab w:val="left" w:pos="1605"/>
              </w:tabs>
              <w:ind w:left="0" w:hanging="2"/>
              <w:jc w:val="both"/>
              <w:rPr>
                <w:rFonts w:ascii="Verdana" w:hAnsi="Verdana" w:eastAsia="Verdana" w:cs="Verdana"/>
                <w:color w:val="000000" w:themeColor="text1"/>
                <w:sz w:val="22"/>
                <w:szCs w:val="22"/>
                <w:lang w:val="es-MX"/>
              </w:rPr>
            </w:pPr>
            <w:r w:rsidRPr="70B5A176" w:rsidR="462E5E0E">
              <w:rPr>
                <w:rFonts w:ascii="Verdana" w:hAnsi="Verdana" w:eastAsia="Verdana" w:cs="Verdana"/>
                <w:b w:val="1"/>
                <w:bCs w:val="1"/>
                <w:color w:val="000000" w:themeColor="text1" w:themeTint="FF" w:themeShade="FF"/>
                <w:sz w:val="22"/>
                <w:szCs w:val="22"/>
                <w:lang w:val="es-MX"/>
              </w:rPr>
              <w:t xml:space="preserve">Proyecto de Ley </w:t>
            </w:r>
            <w:r w:rsidRPr="70B5A176" w:rsidR="614328D0">
              <w:rPr>
                <w:rFonts w:ascii="Verdana" w:hAnsi="Verdana" w:eastAsia="Verdana" w:cs="Verdana"/>
                <w:b w:val="1"/>
                <w:bCs w:val="1"/>
                <w:color w:val="000000" w:themeColor="text1" w:themeTint="FF" w:themeShade="FF"/>
                <w:sz w:val="22"/>
                <w:szCs w:val="22"/>
              </w:rPr>
              <w:t>Proposición No. 095 de 2026 (aprobada el 18 de marzo de 2026)</w:t>
            </w:r>
          </w:p>
        </w:tc>
      </w:tr>
    </w:tbl>
    <w:p w:rsidRPr="00920608" w:rsidR="00CA190F" w:rsidP="70B5A176" w:rsidRDefault="00CA190F" w14:paraId="1085F337" w14:textId="77777777">
      <w:pPr>
        <w:tabs>
          <w:tab w:val="left" w:pos="1605"/>
        </w:tabs>
        <w:ind w:left="0" w:hanging="2"/>
        <w:jc w:val="both"/>
        <w:rPr>
          <w:rFonts w:ascii="Verdana" w:hAnsi="Verdana" w:eastAsia="Verdana" w:cs="Verdana"/>
          <w:sz w:val="22"/>
          <w:szCs w:val="22"/>
          <w:lang w:val="es"/>
        </w:rPr>
      </w:pPr>
    </w:p>
    <w:p w:rsidRPr="00920608" w:rsidR="00CA190F" w:rsidP="70B5A176" w:rsidRDefault="00CA190F" w14:paraId="776B7061" w14:textId="77777777">
      <w:pPr>
        <w:tabs>
          <w:tab w:val="left" w:pos="1605"/>
        </w:tabs>
        <w:ind w:left="0" w:hanging="2"/>
        <w:jc w:val="both"/>
        <w:rPr>
          <w:rFonts w:ascii="Verdana" w:hAnsi="Verdana" w:eastAsia="Verdana" w:cs="Verdana"/>
          <w:sz w:val="22"/>
          <w:szCs w:val="22"/>
        </w:rPr>
      </w:pPr>
    </w:p>
    <w:p w:rsidRPr="00920608" w:rsidR="00CA190F" w:rsidP="70B5A176" w:rsidRDefault="00CA190F" w14:paraId="6FC3213C" w14:textId="77777777">
      <w:pPr>
        <w:tabs>
          <w:tab w:val="left" w:pos="1605"/>
        </w:tabs>
        <w:ind w:left="0" w:hanging="2"/>
        <w:jc w:val="both"/>
        <w:rPr>
          <w:rFonts w:ascii="Verdana" w:hAnsi="Verdana" w:eastAsia="Verdana" w:cs="Verdana"/>
          <w:sz w:val="22"/>
          <w:szCs w:val="22"/>
        </w:rPr>
      </w:pPr>
      <w:r w:rsidRPr="70B5A176" w:rsidR="00CA190F">
        <w:rPr>
          <w:rFonts w:ascii="Verdana" w:hAnsi="Verdana" w:eastAsia="Verdana" w:cs="Verdana"/>
          <w:b w:val="1"/>
          <w:bCs w:val="1"/>
          <w:sz w:val="22"/>
          <w:szCs w:val="22"/>
        </w:rPr>
        <w:t>AUTOR (ES)</w:t>
      </w:r>
    </w:p>
    <w:tbl>
      <w:tblPr>
        <w:tblW w:w="0" w:type="auto"/>
        <w:tblLayout w:type="fixed"/>
        <w:tblLook w:val="06A0" w:firstRow="1" w:lastRow="0" w:firstColumn="1" w:lastColumn="0" w:noHBand="1" w:noVBand="1"/>
      </w:tblPr>
      <w:tblGrid>
        <w:gridCol w:w="8804"/>
      </w:tblGrid>
      <w:tr w:rsidRPr="00920608" w:rsidR="00CA190F" w:rsidTr="70B5A176" w14:paraId="04BA5130" w14:textId="77777777">
        <w:trPr>
          <w:trHeight w:val="300"/>
        </w:trPr>
        <w:tc>
          <w:tcPr>
            <w:tcW w:w="880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hideMark/>
          </w:tcPr>
          <w:p w:rsidRPr="00920608" w:rsidR="00CA190F" w:rsidP="70B5A176" w:rsidRDefault="001046E3" w14:paraId="24FC78FD" w14:textId="1C5989B2">
            <w:pPr>
              <w:tabs>
                <w:tab w:val="left" w:pos="1605"/>
              </w:tabs>
              <w:ind w:left="0" w:hanging="2"/>
              <w:jc w:val="both"/>
              <w:rPr>
                <w:rFonts w:ascii="Verdana" w:hAnsi="Verdana" w:eastAsia="Verdana" w:cs="Verdana"/>
                <w:sz w:val="22"/>
                <w:szCs w:val="22"/>
              </w:rPr>
            </w:pPr>
            <w:r w:rsidRPr="70B5A176" w:rsidR="1E87D082">
              <w:rPr>
                <w:rFonts w:ascii="Verdana" w:hAnsi="Verdana" w:eastAsia="Verdana" w:cs="Verdana"/>
                <w:sz w:val="22"/>
                <w:szCs w:val="22"/>
              </w:rPr>
              <w:t>OLGA LUCÍA VELÁSQUEZ NIETO, JOHN JAIRO GONZÁLEZ AGUDELO, ALEXANDER HARLEY BERMÚDEZ LASSO, MODESTO ENRIQUE AGUILERA VIDES, JAIRO REINALDO CALA SUÁREZ.</w:t>
            </w:r>
          </w:p>
        </w:tc>
      </w:tr>
    </w:tbl>
    <w:p w:rsidRPr="00920608" w:rsidR="33C26944" w:rsidP="70B5A176" w:rsidRDefault="33C26944" w14:paraId="0D9AD3AA" w14:textId="488598A1">
      <w:pPr>
        <w:tabs>
          <w:tab w:val="left" w:pos="1605"/>
        </w:tabs>
        <w:ind w:left="0" w:hanging="2"/>
        <w:jc w:val="both"/>
        <w:rPr>
          <w:rFonts w:ascii="Verdana" w:hAnsi="Verdana" w:eastAsia="Verdana" w:cs="Verdana"/>
          <w:sz w:val="22"/>
          <w:szCs w:val="22"/>
        </w:rPr>
      </w:pPr>
    </w:p>
    <w:p w:rsidRPr="00920608" w:rsidR="33C26944" w:rsidP="70B5A176" w:rsidRDefault="33C26944" w14:paraId="22DB6DB7" w14:textId="3DDCAE5B">
      <w:pPr>
        <w:tabs>
          <w:tab w:val="left" w:pos="1605"/>
        </w:tabs>
        <w:ind w:left="0" w:hanging="2"/>
        <w:jc w:val="both"/>
        <w:rPr>
          <w:rFonts w:ascii="Verdana" w:hAnsi="Verdana" w:eastAsia="Verdana" w:cs="Verdana"/>
          <w:sz w:val="22"/>
          <w:szCs w:val="22"/>
        </w:rPr>
      </w:pPr>
      <w:r w:rsidRPr="70B5A176" w:rsidR="33C26944">
        <w:rPr>
          <w:rFonts w:ascii="Verdana" w:hAnsi="Verdana" w:eastAsia="Verdana" w:cs="Verdana"/>
          <w:b w:val="1"/>
          <w:bCs w:val="1"/>
          <w:sz w:val="22"/>
          <w:szCs w:val="22"/>
          <w:lang w:val="es"/>
        </w:rPr>
        <w:t>OBJETO DEL PROYECTO DE LEY</w:t>
      </w:r>
    </w:p>
    <w:p w:rsidRPr="00920608" w:rsidR="33C26944" w:rsidP="70B5A176" w:rsidRDefault="33C26944" w14:paraId="3FD19993" w14:textId="483D2BE2">
      <w:pPr>
        <w:ind w:left="0" w:hanging="2"/>
        <w:jc w:val="both"/>
        <w:rPr>
          <w:rFonts w:ascii="Verdana" w:hAnsi="Verdana" w:eastAsia="Verdana" w:cs="Verdana"/>
          <w:sz w:val="22"/>
          <w:szCs w:val="22"/>
        </w:rPr>
      </w:pPr>
    </w:p>
    <w:tbl>
      <w:tblPr>
        <w:tblW w:w="0" w:type="auto"/>
        <w:tblLayout w:type="fixed"/>
        <w:tblLook w:val="06A0" w:firstRow="1" w:lastRow="0" w:firstColumn="1" w:lastColumn="0" w:noHBand="1" w:noVBand="1"/>
      </w:tblPr>
      <w:tblGrid>
        <w:gridCol w:w="8774"/>
      </w:tblGrid>
      <w:tr w:rsidRPr="00920608" w:rsidR="7DC386DD" w:rsidTr="70B5A176" w14:paraId="33AF386C" w14:textId="77777777">
        <w:trPr>
          <w:trHeight w:val="960"/>
        </w:trPr>
        <w:tc>
          <w:tcPr>
            <w:tcW w:w="877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920608" w:rsidR="7DC386DD" w:rsidP="70B5A176" w:rsidRDefault="0075542B" w14:paraId="63BFE83E" w14:textId="5A168D4B">
            <w:pPr>
              <w:ind w:left="0" w:hanging="2"/>
              <w:jc w:val="both"/>
              <w:rPr>
                <w:rFonts w:ascii="Verdana" w:hAnsi="Verdana" w:eastAsia="Verdana" w:cs="Verdana"/>
                <w:sz w:val="22"/>
                <w:szCs w:val="22"/>
              </w:rPr>
            </w:pPr>
            <w:r w:rsidRPr="70B5A176" w:rsidR="6B40AC64">
              <w:rPr>
                <w:rFonts w:ascii="Verdana" w:hAnsi="Verdana" w:eastAsia="Verdana" w:cs="Verdana"/>
                <w:sz w:val="22"/>
                <w:szCs w:val="22"/>
              </w:rPr>
              <w:t>«“(…) con el propósito de escuchar a las entidades y a los diferentes grupos de interés en relación con sus perspectivas, inquietudes, comentarios y observaciones sobre las disposiciones contenidas en el Proyecto de Ley 270 de 2025 Cámara “Por medio del cual se modifica la ley 80 de 1993 que expide el Estatuto General de Contratación de la Administración Pública”. (…)”».</w:t>
            </w:r>
          </w:p>
        </w:tc>
      </w:tr>
    </w:tbl>
    <w:p w:rsidRPr="00920608" w:rsidR="33C26944" w:rsidP="70B5A176" w:rsidRDefault="33C26944" w14:paraId="4575666C" w14:textId="4F292E32">
      <w:pPr>
        <w:tabs>
          <w:tab w:val="left" w:pos="1605"/>
        </w:tabs>
        <w:ind w:left="0" w:hanging="2"/>
        <w:jc w:val="both"/>
        <w:rPr>
          <w:rFonts w:ascii="Verdana" w:hAnsi="Verdana" w:eastAsia="Verdana" w:cs="Verdana"/>
          <w:sz w:val="22"/>
          <w:szCs w:val="22"/>
        </w:rPr>
      </w:pPr>
      <w:r w:rsidRPr="70B5A176" w:rsidR="33C26944">
        <w:rPr>
          <w:rFonts w:ascii="Verdana" w:hAnsi="Verdana" w:eastAsia="Verdana" w:cs="Verdana"/>
          <w:sz w:val="22"/>
          <w:szCs w:val="22"/>
          <w:lang w:val="es"/>
        </w:rPr>
        <w:t xml:space="preserve"> </w:t>
      </w:r>
    </w:p>
    <w:p w:rsidRPr="00920608" w:rsidR="33C26944" w:rsidP="70B5A176" w:rsidRDefault="33C26944" w14:paraId="4A16EBE4" w14:textId="1CB79ACC">
      <w:pPr>
        <w:tabs>
          <w:tab w:val="left" w:pos="1605"/>
        </w:tabs>
        <w:ind w:left="0" w:hanging="2"/>
        <w:jc w:val="both"/>
        <w:rPr>
          <w:rFonts w:ascii="Verdana" w:hAnsi="Verdana" w:eastAsia="Verdana" w:cs="Verdana"/>
          <w:sz w:val="22"/>
          <w:szCs w:val="22"/>
        </w:rPr>
      </w:pPr>
      <w:r w:rsidRPr="70B5A176" w:rsidR="33C26944">
        <w:rPr>
          <w:rFonts w:ascii="Verdana" w:hAnsi="Verdana" w:eastAsia="Verdana" w:cs="Verdana"/>
          <w:b w:val="1"/>
          <w:bCs w:val="1"/>
          <w:sz w:val="22"/>
          <w:szCs w:val="22"/>
          <w:lang w:val="es"/>
        </w:rPr>
        <w:t xml:space="preserve">COMPETENCIA LEGAL DEL CONGRESO y/o GOBIERNO NACIONAL PARA PRESENTAR y/o APROBAR LA INICIATIVA </w:t>
      </w:r>
    </w:p>
    <w:p w:rsidR="70B5A176" w:rsidP="70B5A176" w:rsidRDefault="70B5A176" w14:paraId="559F0CAF" w14:textId="7AE2E9CC">
      <w:pPr>
        <w:tabs>
          <w:tab w:val="left" w:leader="none" w:pos="1605"/>
        </w:tabs>
        <w:ind w:left="0" w:hanging="2"/>
        <w:jc w:val="both"/>
        <w:rPr>
          <w:rFonts w:ascii="Verdana" w:hAnsi="Verdana" w:eastAsia="Verdana" w:cs="Verdana"/>
          <w:b w:val="1"/>
          <w:bCs w:val="1"/>
          <w:sz w:val="22"/>
          <w:szCs w:val="22"/>
          <w:lang w:val="es"/>
        </w:rPr>
      </w:pPr>
    </w:p>
    <w:tbl>
      <w:tblPr>
        <w:tblW w:w="0" w:type="auto"/>
        <w:tblLayout w:type="fixed"/>
        <w:tblLook w:val="06A0" w:firstRow="1" w:lastRow="0" w:firstColumn="1" w:lastColumn="0" w:noHBand="1" w:noVBand="1"/>
      </w:tblPr>
      <w:tblGrid>
        <w:gridCol w:w="8804"/>
      </w:tblGrid>
      <w:tr w:rsidRPr="00920608" w:rsidR="7DC386DD" w:rsidTr="70B5A176" w14:paraId="6759065C" w14:textId="77777777">
        <w:trPr>
          <w:trHeight w:val="300"/>
        </w:trPr>
        <w:tc>
          <w:tcPr>
            <w:tcW w:w="880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920608" w:rsidR="7DC386DD" w:rsidP="70B5A176" w:rsidRDefault="7DC386DD" w14:paraId="1F0421B0" w14:textId="016F5D04">
            <w:pPr>
              <w:tabs>
                <w:tab w:val="left" w:pos="1605"/>
              </w:tabs>
              <w:ind w:left="0" w:hanging="2"/>
              <w:jc w:val="both"/>
              <w:rPr>
                <w:rFonts w:ascii="Verdana" w:hAnsi="Verdana" w:eastAsia="Verdana" w:cs="Verdana"/>
                <w:sz w:val="22"/>
                <w:szCs w:val="22"/>
              </w:rPr>
            </w:pPr>
            <w:r w:rsidRPr="70B5A176" w:rsidR="7DC386DD">
              <w:rPr>
                <w:rFonts w:ascii="Verdana" w:hAnsi="Verdana" w:eastAsia="Verdana" w:cs="Verdana"/>
                <w:sz w:val="22"/>
                <w:szCs w:val="22"/>
                <w:lang w:val="es"/>
              </w:rPr>
              <w:t>Análisis de Competencia Legal:</w:t>
            </w:r>
          </w:p>
          <w:p w:rsidRPr="00920608" w:rsidR="7DC386DD" w:rsidP="70B5A176" w:rsidRDefault="7DC386DD" w14:paraId="03CF66A2" w14:textId="1B849FD2">
            <w:pPr>
              <w:tabs>
                <w:tab w:val="left" w:pos="1605"/>
              </w:tabs>
              <w:ind w:left="0" w:hanging="2"/>
              <w:jc w:val="both"/>
              <w:rPr>
                <w:rFonts w:ascii="Verdana" w:hAnsi="Verdana" w:eastAsia="Verdana" w:cs="Verdana"/>
                <w:sz w:val="22"/>
                <w:szCs w:val="22"/>
              </w:rPr>
            </w:pPr>
            <w:r w:rsidRPr="70B5A176" w:rsidR="7DC386DD">
              <w:rPr>
                <w:rFonts w:ascii="Verdana" w:hAnsi="Verdana" w:eastAsia="Verdana" w:cs="Verdana"/>
                <w:sz w:val="22"/>
                <w:szCs w:val="22"/>
                <w:lang w:val="es"/>
              </w:rPr>
              <w:t xml:space="preserve"> </w:t>
            </w:r>
          </w:p>
          <w:p w:rsidRPr="00920608" w:rsidR="7DC386DD" w:rsidP="70B5A176" w:rsidRDefault="7DC386DD" w14:paraId="05BD9572" w14:textId="7C0B6EAC">
            <w:pPr>
              <w:tabs>
                <w:tab w:val="left" w:pos="1605"/>
              </w:tabs>
              <w:ind w:left="0" w:hanging="2"/>
              <w:jc w:val="both"/>
              <w:rPr>
                <w:rFonts w:ascii="Verdana" w:hAnsi="Verdana" w:eastAsia="Verdana" w:cs="Verdana"/>
                <w:sz w:val="22"/>
                <w:szCs w:val="22"/>
              </w:rPr>
            </w:pPr>
            <w:r w:rsidRPr="70B5A176" w:rsidR="7DC386DD">
              <w:rPr>
                <w:rFonts w:ascii="Verdana" w:hAnsi="Verdana" w:eastAsia="Verdana" w:cs="Verdana"/>
                <w:color w:val="000000" w:themeColor="text1" w:themeTint="FF" w:themeShade="FF"/>
                <w:sz w:val="22"/>
                <w:szCs w:val="22"/>
                <w:lang w:val="es"/>
              </w:rPr>
              <w:t xml:space="preserve">ES COMPETENTE </w:t>
            </w:r>
          </w:p>
          <w:p w:rsidRPr="00920608" w:rsidR="7DC386DD" w:rsidP="70B5A176" w:rsidRDefault="7DC386DD" w14:paraId="5891A485" w14:textId="320F6E3F">
            <w:pPr>
              <w:ind w:left="0" w:hanging="2"/>
              <w:jc w:val="both"/>
              <w:rPr>
                <w:rFonts w:ascii="Verdana" w:hAnsi="Verdana" w:eastAsia="Verdana" w:cs="Verdana"/>
                <w:sz w:val="22"/>
                <w:szCs w:val="22"/>
              </w:rPr>
            </w:pPr>
            <w:r w:rsidRPr="70B5A176" w:rsidR="7DC386DD">
              <w:rPr>
                <w:rFonts w:ascii="Verdana" w:hAnsi="Verdana" w:eastAsia="Verdana" w:cs="Verdana"/>
                <w:color w:val="000000" w:themeColor="text1" w:themeTint="FF" w:themeShade="FF"/>
                <w:sz w:val="22"/>
                <w:szCs w:val="22"/>
                <w:lang w:val="es"/>
              </w:rPr>
              <w:t xml:space="preserve">Si </w:t>
            </w:r>
            <w:r w:rsidRPr="70B5A176" w:rsidR="6C796D77">
              <w:rPr>
                <w:rFonts w:ascii="Verdana" w:hAnsi="Verdana" w:eastAsia="Verdana" w:cs="Verdana"/>
                <w:color w:val="000000" w:themeColor="text1" w:themeTint="FF" w:themeShade="FF"/>
                <w:sz w:val="22"/>
                <w:szCs w:val="22"/>
                <w:lang w:val="es"/>
              </w:rPr>
              <w:t>X</w:t>
            </w:r>
            <w:r w:rsidRPr="70B5A176" w:rsidR="7DC386DD">
              <w:rPr>
                <w:rFonts w:ascii="Verdana" w:hAnsi="Verdana" w:eastAsia="Verdana" w:cs="Verdana"/>
                <w:color w:val="000000" w:themeColor="text1" w:themeTint="FF" w:themeShade="FF"/>
                <w:sz w:val="22"/>
                <w:szCs w:val="22"/>
                <w:lang w:val="es"/>
              </w:rPr>
              <w:t>__</w:t>
            </w:r>
            <w:r w:rsidRPr="70B5A176" w:rsidR="7DC386DD">
              <w:rPr>
                <w:rFonts w:ascii="Verdana" w:hAnsi="Verdana" w:eastAsia="Verdana" w:cs="Verdana"/>
                <w:b w:val="1"/>
                <w:bCs w:val="1"/>
                <w:color w:val="000000" w:themeColor="text1" w:themeTint="FF" w:themeShade="FF"/>
                <w:sz w:val="22"/>
                <w:szCs w:val="22"/>
                <w:lang w:val="es"/>
              </w:rPr>
              <w:t>_</w:t>
            </w:r>
            <w:r w:rsidRPr="70B5A176" w:rsidR="7DC386DD">
              <w:rPr>
                <w:rFonts w:ascii="Verdana" w:hAnsi="Verdana" w:eastAsia="Verdana" w:cs="Verdana"/>
                <w:color w:val="000000" w:themeColor="text1" w:themeTint="FF" w:themeShade="FF"/>
                <w:sz w:val="22"/>
                <w:szCs w:val="22"/>
                <w:lang w:val="es"/>
              </w:rPr>
              <w:t xml:space="preserve">__ No _____ </w:t>
            </w:r>
          </w:p>
          <w:p w:rsidRPr="00920608" w:rsidR="7DC386DD" w:rsidP="70B5A176" w:rsidRDefault="7DC386DD" w14:paraId="7FCF095C" w14:textId="7E119F17">
            <w:pPr>
              <w:ind w:left="0" w:hanging="2"/>
              <w:jc w:val="both"/>
              <w:rPr>
                <w:rFonts w:ascii="Verdana" w:hAnsi="Verdana" w:eastAsia="Verdana" w:cs="Verdana"/>
                <w:sz w:val="22"/>
                <w:szCs w:val="22"/>
              </w:rPr>
            </w:pPr>
            <w:r w:rsidRPr="70B5A176" w:rsidR="7DC386DD">
              <w:rPr>
                <w:rFonts w:ascii="Verdana" w:hAnsi="Verdana" w:eastAsia="Verdana" w:cs="Verdana"/>
                <w:color w:val="000000" w:themeColor="text1" w:themeTint="FF" w:themeShade="FF"/>
                <w:sz w:val="22"/>
                <w:szCs w:val="22"/>
                <w:lang w:val="es"/>
              </w:rPr>
              <w:t xml:space="preserve"> </w:t>
            </w:r>
          </w:p>
        </w:tc>
      </w:tr>
    </w:tbl>
    <w:p w:rsidR="70B5A176" w:rsidP="70B5A176" w:rsidRDefault="70B5A176" w14:paraId="396FDFC6" w14:textId="7E14D6D7">
      <w:pPr>
        <w:tabs>
          <w:tab w:val="left" w:leader="none" w:pos="1605"/>
        </w:tabs>
        <w:spacing w:after="200"/>
        <w:ind w:left="0" w:hanging="2"/>
        <w:jc w:val="both"/>
        <w:rPr>
          <w:rFonts w:ascii="Verdana" w:hAnsi="Verdana" w:eastAsia="Verdana" w:cs="Verdana"/>
          <w:b w:val="1"/>
          <w:bCs w:val="1"/>
          <w:sz w:val="22"/>
          <w:szCs w:val="22"/>
          <w:lang w:val="es"/>
        </w:rPr>
      </w:pPr>
    </w:p>
    <w:p w:rsidR="70B5A176" w:rsidP="70B5A176" w:rsidRDefault="70B5A176" w14:paraId="4D87C708" w14:textId="21722CF4">
      <w:pPr>
        <w:tabs>
          <w:tab w:val="left" w:leader="none" w:pos="1605"/>
        </w:tabs>
        <w:spacing w:after="200"/>
        <w:ind w:left="0" w:hanging="2"/>
        <w:jc w:val="both"/>
        <w:rPr>
          <w:rFonts w:ascii="Verdana" w:hAnsi="Verdana" w:eastAsia="Verdana" w:cs="Verdana"/>
          <w:b w:val="1"/>
          <w:bCs w:val="1"/>
          <w:sz w:val="22"/>
          <w:szCs w:val="22"/>
          <w:lang w:val="es"/>
        </w:rPr>
      </w:pPr>
    </w:p>
    <w:p w:rsidR="70B5A176" w:rsidP="70B5A176" w:rsidRDefault="70B5A176" w14:paraId="174BD878" w14:textId="2560B47E">
      <w:pPr>
        <w:tabs>
          <w:tab w:val="left" w:leader="none" w:pos="1605"/>
        </w:tabs>
        <w:spacing w:after="200"/>
        <w:ind w:left="0" w:hanging="2"/>
        <w:jc w:val="both"/>
        <w:rPr>
          <w:rFonts w:ascii="Verdana" w:hAnsi="Verdana" w:eastAsia="Verdana" w:cs="Verdana"/>
          <w:b w:val="1"/>
          <w:bCs w:val="1"/>
          <w:sz w:val="22"/>
          <w:szCs w:val="22"/>
          <w:lang w:val="es"/>
        </w:rPr>
      </w:pPr>
    </w:p>
    <w:p w:rsidRPr="00920608" w:rsidR="33C26944" w:rsidP="70B5A176" w:rsidRDefault="33C26944" w14:paraId="721FD1B4" w14:textId="574290E5">
      <w:pPr>
        <w:tabs>
          <w:tab w:val="left" w:pos="1605"/>
        </w:tabs>
        <w:spacing w:after="200"/>
        <w:ind w:left="0" w:hanging="2"/>
        <w:jc w:val="both"/>
        <w:rPr>
          <w:rFonts w:ascii="Verdana" w:hAnsi="Verdana" w:eastAsia="Verdana" w:cs="Verdana"/>
          <w:sz w:val="22"/>
          <w:szCs w:val="22"/>
        </w:rPr>
      </w:pPr>
      <w:r w:rsidRPr="70B5A176" w:rsidR="33C26944">
        <w:rPr>
          <w:rFonts w:ascii="Verdana" w:hAnsi="Verdana" w:eastAsia="Verdana" w:cs="Verdana"/>
          <w:b w:val="1"/>
          <w:bCs w:val="1"/>
          <w:sz w:val="22"/>
          <w:szCs w:val="22"/>
          <w:lang w:val="es"/>
        </w:rPr>
        <w:t>ANÁLISIS JURÍDICO</w:t>
      </w:r>
    </w:p>
    <w:p w:rsidRPr="00920608" w:rsidR="33C26944" w:rsidP="70B5A176" w:rsidRDefault="33C26944" w14:paraId="193B0A92" w14:textId="68FD1371">
      <w:pPr>
        <w:ind w:left="0" w:hanging="2"/>
        <w:jc w:val="both"/>
        <w:rPr>
          <w:rFonts w:ascii="Verdana" w:hAnsi="Verdana" w:eastAsia="Verdana" w:cs="Verdana"/>
          <w:sz w:val="22"/>
          <w:szCs w:val="22"/>
        </w:rPr>
      </w:pPr>
      <w:r w:rsidRPr="70B5A176" w:rsidR="33C26944">
        <w:rPr>
          <w:rFonts w:ascii="Verdana" w:hAnsi="Verdana" w:eastAsia="Verdana" w:cs="Verdana"/>
          <w:sz w:val="22"/>
          <w:szCs w:val="22"/>
          <w:lang w:val="es"/>
        </w:rPr>
        <w:t xml:space="preserve"> </w:t>
      </w:r>
    </w:p>
    <w:tbl>
      <w:tblPr>
        <w:tblW w:w="0" w:type="auto"/>
        <w:tblLayout w:type="fixed"/>
        <w:tblLook w:val="06A0" w:firstRow="1" w:lastRow="0" w:firstColumn="1" w:lastColumn="0" w:noHBand="1" w:noVBand="1"/>
      </w:tblPr>
      <w:tblGrid>
        <w:gridCol w:w="8729"/>
      </w:tblGrid>
      <w:tr w:rsidRPr="00920608" w:rsidR="7DC386DD" w:rsidTr="70B5A176" w14:paraId="70D48DD5" w14:textId="77777777">
        <w:trPr>
          <w:trHeight w:val="1515"/>
        </w:trPr>
        <w:tc>
          <w:tcPr>
            <w:tcW w:w="872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920608" w:rsidR="7DC386DD" w:rsidP="70B5A176" w:rsidRDefault="640ED14C" w14:paraId="2ADFB48F" w14:textId="252400A7">
            <w:pPr>
              <w:ind w:left="0" w:hanging="2"/>
              <w:jc w:val="both"/>
              <w:rPr>
                <w:rFonts w:ascii="Verdana" w:hAnsi="Verdana" w:eastAsia="Verdana" w:cs="Verdana"/>
                <w:b w:val="1"/>
                <w:bCs w:val="1"/>
                <w:sz w:val="22"/>
                <w:szCs w:val="22"/>
                <w:lang w:val="es"/>
              </w:rPr>
            </w:pPr>
            <w:r w:rsidRPr="70B5A176" w:rsidR="141E368D">
              <w:rPr>
                <w:rFonts w:ascii="Verdana" w:hAnsi="Verdana" w:eastAsia="Verdana" w:cs="Verdana"/>
                <w:b w:val="1"/>
                <w:bCs w:val="1"/>
                <w:sz w:val="22"/>
                <w:szCs w:val="22"/>
                <w:lang w:val="es"/>
              </w:rPr>
              <w:t xml:space="preserve">Debido proceso y desconocimiento de normas posteriores: </w:t>
            </w:r>
          </w:p>
          <w:p w:rsidRPr="00920608" w:rsidR="7DC386DD" w:rsidP="70B5A176" w:rsidRDefault="640ED14C" w14:paraId="719D8561" w14:textId="35C8491E">
            <w:pPr>
              <w:ind w:left="0" w:hanging="2"/>
              <w:jc w:val="both"/>
              <w:rPr>
                <w:rFonts w:ascii="Verdana" w:hAnsi="Verdana" w:eastAsia="Verdana" w:cs="Verdana"/>
                <w:b w:val="1"/>
                <w:bCs w:val="1"/>
                <w:sz w:val="22"/>
                <w:szCs w:val="22"/>
                <w:lang w:val="es"/>
              </w:rPr>
            </w:pPr>
            <w:r w:rsidRPr="70B5A176" w:rsidR="141E368D">
              <w:rPr>
                <w:rFonts w:ascii="Verdana" w:hAnsi="Verdana" w:eastAsia="Verdana" w:cs="Verdana"/>
                <w:b w:val="1"/>
                <w:bCs w:val="1"/>
                <w:sz w:val="22"/>
                <w:szCs w:val="22"/>
                <w:lang w:val="es"/>
              </w:rPr>
              <w:t xml:space="preserve"> </w:t>
            </w:r>
          </w:p>
          <w:p w:rsidRPr="00920608" w:rsidR="7DC386DD" w:rsidP="70B5A176" w:rsidRDefault="640ED14C" w14:paraId="0A11A8D6" w14:textId="4D1F3938">
            <w:pPr>
              <w:ind w:left="0" w:hanging="2"/>
              <w:jc w:val="both"/>
              <w:rPr>
                <w:rFonts w:ascii="Verdana" w:hAnsi="Verdana" w:eastAsia="Verdana" w:cs="Verdana"/>
                <w:sz w:val="22"/>
                <w:szCs w:val="22"/>
                <w:lang w:val="es"/>
              </w:rPr>
            </w:pPr>
            <w:r w:rsidRPr="70B5A176" w:rsidR="141E368D">
              <w:rPr>
                <w:rFonts w:ascii="Verdana" w:hAnsi="Verdana" w:eastAsia="Verdana" w:cs="Verdana"/>
                <w:sz w:val="22"/>
                <w:szCs w:val="22"/>
                <w:lang w:val="es"/>
              </w:rPr>
              <w:t xml:space="preserve">El proyecto de ley presenta tensiones evidentes con el marco normativo posterior a la Ley 80 de 1993, en particular con la Ley 1474 de 2011 (Estatuto Anticorrupción), al introducir modificaciones que podrían desconocer los avances en materia de garantías procedimentales en la contratación estatal. En efecto, las reformas propuestas a los artículos 13 y 14 de la Ley 80 —contenidas en los artículos 17 y 18 </w:t>
            </w:r>
            <w:r w:rsidRPr="70B5A176" w:rsidR="141E368D">
              <w:rPr>
                <w:rFonts w:ascii="Verdana" w:hAnsi="Verdana" w:eastAsia="Verdana" w:cs="Verdana"/>
                <w:sz w:val="22"/>
                <w:szCs w:val="22"/>
                <w:lang w:val="es"/>
              </w:rPr>
              <w:t xml:space="preserve">del proyecto— fortalecen de manera significativa las potestades unilaterales de la administración, especialmente en lo relativo a la terminación unilateral y la declaratoria de caducidad, estableciendo criterios automáticos como el umbral del 20% de afectación en la ejecución contractual. </w:t>
            </w:r>
          </w:p>
          <w:p w:rsidRPr="00920608" w:rsidR="7DC386DD" w:rsidP="70B5A176" w:rsidRDefault="640ED14C" w14:paraId="5891F234" w14:textId="2F10A8A4">
            <w:pPr>
              <w:ind w:left="0" w:hanging="2"/>
              <w:jc w:val="both"/>
              <w:rPr>
                <w:rFonts w:ascii="Verdana" w:hAnsi="Verdana" w:eastAsia="Verdana" w:cs="Verdana"/>
                <w:sz w:val="22"/>
                <w:szCs w:val="22"/>
                <w:lang w:val="es"/>
              </w:rPr>
            </w:pPr>
            <w:r w:rsidRPr="70B5A176" w:rsidR="141E368D">
              <w:rPr>
                <w:rFonts w:ascii="Verdana" w:hAnsi="Verdana" w:eastAsia="Verdana" w:cs="Verdana"/>
                <w:sz w:val="22"/>
                <w:szCs w:val="22"/>
                <w:lang w:val="es"/>
              </w:rPr>
              <w:t xml:space="preserve"> </w:t>
            </w:r>
          </w:p>
          <w:p w:rsidRPr="00920608" w:rsidR="7DC386DD" w:rsidP="70B5A176" w:rsidRDefault="640ED14C" w14:paraId="2F866ACD" w14:textId="2D3DE7FC">
            <w:pPr>
              <w:ind w:left="0" w:hanging="2"/>
              <w:jc w:val="both"/>
              <w:rPr>
                <w:rFonts w:ascii="Verdana" w:hAnsi="Verdana" w:eastAsia="Verdana" w:cs="Verdana"/>
                <w:sz w:val="22"/>
                <w:szCs w:val="22"/>
                <w:lang w:val="es"/>
              </w:rPr>
            </w:pPr>
            <w:r w:rsidRPr="70B5A176" w:rsidR="141E368D">
              <w:rPr>
                <w:rFonts w:ascii="Verdana" w:hAnsi="Verdana" w:eastAsia="Verdana" w:cs="Verdana"/>
                <w:sz w:val="22"/>
                <w:szCs w:val="22"/>
                <w:lang w:val="es"/>
              </w:rPr>
              <w:t xml:space="preserve">Esta configuración podría entrar en conflicto con el procedimiento administrativo sancionatorio previsto en el artículo 86 de la Ley 1474 de 2011, el cual consagra etapas claras, garantías de contradicción, defensa y debido proceso para los contratistas, incluyendo a los concesionarios. </w:t>
            </w:r>
          </w:p>
          <w:p w:rsidRPr="00920608" w:rsidR="7DC386DD" w:rsidP="70B5A176" w:rsidRDefault="640ED14C" w14:paraId="61E1EA32" w14:textId="1E522381">
            <w:pPr>
              <w:ind w:left="0" w:hanging="2"/>
              <w:jc w:val="both"/>
              <w:rPr>
                <w:rFonts w:ascii="Verdana" w:hAnsi="Verdana" w:eastAsia="Verdana" w:cs="Verdana"/>
                <w:sz w:val="22"/>
                <w:szCs w:val="22"/>
                <w:lang w:val="es"/>
              </w:rPr>
            </w:pPr>
            <w:r w:rsidRPr="70B5A176" w:rsidR="141E368D">
              <w:rPr>
                <w:rFonts w:ascii="Verdana" w:hAnsi="Verdana" w:eastAsia="Verdana" w:cs="Verdana"/>
                <w:sz w:val="22"/>
                <w:szCs w:val="22"/>
                <w:lang w:val="es"/>
              </w:rPr>
              <w:t xml:space="preserve"> </w:t>
            </w:r>
          </w:p>
          <w:p w:rsidRPr="00920608" w:rsidR="7DC386DD" w:rsidP="70B5A176" w:rsidRDefault="640ED14C" w14:paraId="791F088D" w14:textId="2F172808">
            <w:pPr>
              <w:ind w:left="0" w:hanging="2"/>
              <w:jc w:val="both"/>
              <w:rPr>
                <w:rFonts w:ascii="Verdana" w:hAnsi="Verdana" w:eastAsia="Verdana" w:cs="Verdana"/>
                <w:sz w:val="22"/>
                <w:szCs w:val="22"/>
                <w:lang w:val="es"/>
              </w:rPr>
            </w:pPr>
            <w:r w:rsidRPr="70B5A176" w:rsidR="141E368D">
              <w:rPr>
                <w:rFonts w:ascii="Verdana" w:hAnsi="Verdana" w:eastAsia="Verdana" w:cs="Verdana"/>
                <w:sz w:val="22"/>
                <w:szCs w:val="22"/>
                <w:lang w:val="es"/>
              </w:rPr>
              <w:t>En particular, la obligatoriedad de declarar la caducidad bajo condiciones objetivas y la ampliación de facultades unilaterales sin una remisión expresa a dicho procedimiento podrían derivar en decisiones administrativas que omitan o reduzcan las garantías sustanciales del debido proceso, generando inseguridad jurídica y posibles controversias en sede contencioso-administrativa.</w:t>
            </w:r>
          </w:p>
          <w:p w:rsidRPr="00920608" w:rsidR="7DC386DD" w:rsidP="70B5A176" w:rsidRDefault="640ED14C" w14:paraId="7D2BF0AA" w14:textId="712FA7D7">
            <w:pPr>
              <w:ind w:left="0" w:hanging="2"/>
              <w:jc w:val="both"/>
              <w:rPr>
                <w:rFonts w:ascii="Verdana" w:hAnsi="Verdana" w:eastAsia="Verdana" w:cs="Verdana"/>
                <w:sz w:val="22"/>
                <w:szCs w:val="22"/>
                <w:lang w:val="es"/>
              </w:rPr>
            </w:pPr>
            <w:r w:rsidRPr="70B5A176" w:rsidR="141E368D">
              <w:rPr>
                <w:rFonts w:ascii="Verdana" w:hAnsi="Verdana" w:eastAsia="Verdana" w:cs="Verdana"/>
                <w:sz w:val="22"/>
                <w:szCs w:val="22"/>
                <w:lang w:val="es"/>
              </w:rPr>
              <w:t xml:space="preserve"> </w:t>
            </w:r>
          </w:p>
          <w:p w:rsidRPr="00920608" w:rsidR="7DC386DD" w:rsidP="70B5A176" w:rsidRDefault="640ED14C" w14:paraId="24EE350C" w14:textId="1C14167A">
            <w:pPr>
              <w:ind w:left="0" w:hanging="2"/>
              <w:jc w:val="both"/>
              <w:rPr>
                <w:rFonts w:ascii="Verdana" w:hAnsi="Verdana" w:eastAsia="Verdana" w:cs="Verdana"/>
                <w:sz w:val="22"/>
                <w:szCs w:val="22"/>
                <w:lang w:val="es"/>
              </w:rPr>
            </w:pPr>
            <w:r w:rsidRPr="70B5A176" w:rsidR="141E368D">
              <w:rPr>
                <w:rFonts w:ascii="Verdana" w:hAnsi="Verdana" w:eastAsia="Verdana" w:cs="Verdana"/>
                <w:sz w:val="22"/>
                <w:szCs w:val="22"/>
                <w:lang w:val="es"/>
              </w:rPr>
              <w:t>En este sentido, la obligatoriedad de declarar la caducidad bajo parámetros objetivos predeterminados, sumada a la ausencia de una remisión expresa al procedimiento sancionatorio vigente, podría interpretarse como una habilitación para adoptar decisiones de alto impacto sin agotar plenamente las etapas propias del debido proceso administrativo. Esto adquiere especial relevancia en contratos de concesión y esquemas APP, donde la declaratoria de caducidad no solo tiene efectos sancionatorios, sino que también compromete inversiones de largo plazo, estructuras de financiamiento complejas y derechos adquiridos por terceros. Así, la eventual aplicación de estas disposiciones podría dar lugar a decisiones administrativas expeditas que, aunque formalmente motivadas, carezcan de un debate probatorio robusto o de una valoración integral de las causas del incumplimiento, desconociendo principios como la proporcionalidad, la razonabilidad y la presunción de buena fe del contratista.</w:t>
            </w:r>
          </w:p>
          <w:p w:rsidRPr="00920608" w:rsidR="7DC386DD" w:rsidP="70B5A176" w:rsidRDefault="640ED14C" w14:paraId="5339F98A" w14:textId="7CE624B6">
            <w:pPr>
              <w:ind w:left="0" w:hanging="2"/>
              <w:jc w:val="both"/>
              <w:rPr>
                <w:rFonts w:ascii="Verdana" w:hAnsi="Verdana" w:eastAsia="Verdana" w:cs="Verdana"/>
                <w:sz w:val="22"/>
                <w:szCs w:val="22"/>
                <w:lang w:val="es"/>
              </w:rPr>
            </w:pPr>
            <w:r w:rsidRPr="70B5A176" w:rsidR="141E368D">
              <w:rPr>
                <w:rFonts w:ascii="Verdana" w:hAnsi="Verdana" w:eastAsia="Verdana" w:cs="Verdana"/>
                <w:sz w:val="22"/>
                <w:szCs w:val="22"/>
                <w:lang w:val="es"/>
              </w:rPr>
              <w:t xml:space="preserve"> </w:t>
            </w:r>
          </w:p>
          <w:p w:rsidRPr="00920608" w:rsidR="7DC386DD" w:rsidP="70B5A176" w:rsidRDefault="640ED14C" w14:paraId="67FEC5F8" w14:textId="554A6D02">
            <w:pPr>
              <w:ind w:left="0" w:hanging="2"/>
              <w:jc w:val="both"/>
              <w:rPr>
                <w:rFonts w:ascii="Verdana" w:hAnsi="Verdana" w:eastAsia="Verdana" w:cs="Verdana"/>
                <w:sz w:val="22"/>
                <w:szCs w:val="22"/>
                <w:lang w:val="es-ES"/>
              </w:rPr>
            </w:pPr>
            <w:r w:rsidRPr="70B5A176" w:rsidR="141E368D">
              <w:rPr>
                <w:rFonts w:ascii="Verdana" w:hAnsi="Verdana" w:eastAsia="Verdana" w:cs="Verdana"/>
                <w:sz w:val="22"/>
                <w:szCs w:val="22"/>
                <w:lang w:val="es-ES"/>
              </w:rPr>
              <w:t>Adicionalmente, debe considerarse que la Ley 1474 de 2011 fue concebida precisamente para evitar decisiones discrecionales o arbitrarias en materia contractual, estableciendo un procedimiento estandarizado que busca equilibrar las prerrogativas de la administración con los derechos de los contratistas.</w:t>
            </w:r>
            <w:r w:rsidRPr="70B5A176" w:rsidR="141E368D">
              <w:rPr>
                <w:rFonts w:ascii="Verdana" w:hAnsi="Verdana" w:eastAsia="Verdana" w:cs="Verdana"/>
                <w:sz w:val="22"/>
                <w:szCs w:val="22"/>
                <w:lang w:val="es-ES"/>
              </w:rPr>
              <w:t xml:space="preserve"> En consecuencia, cualquier reforma que fortalezca las potestades unilaterales del Estado sin articularse expresamente con dicho procedimiento genera un riesgo de regresividad en las garantías procesales, lo cual podría ser objeto de control de constitucionalidad por eventual vulneración del artículo 29 de la Constitución Política. En suma, el proyecto, en su redacción actual, no solo introduce tensiones normativas, sino que podría afectar la seguridad jurídica del sistema de contratación estatal, especialmente en sectores estratégicos como la infraestructura, donde la estabilidad regulatoria y el respeto por el debido proceso son condiciones esenciales para la participación de inversionistas.</w:t>
            </w:r>
          </w:p>
          <w:p w:rsidR="70B5A176" w:rsidP="70B5A176" w:rsidRDefault="70B5A176" w14:paraId="6A04B2C5" w14:textId="77BD51D0">
            <w:pPr>
              <w:ind w:left="0" w:hanging="2"/>
              <w:jc w:val="both"/>
              <w:rPr>
                <w:rFonts w:ascii="Verdana" w:hAnsi="Verdana" w:eastAsia="Verdana" w:cs="Verdana"/>
                <w:sz w:val="22"/>
                <w:szCs w:val="22"/>
                <w:lang w:val="es-ES"/>
              </w:rPr>
            </w:pPr>
          </w:p>
          <w:p w:rsidR="7B695B59" w:rsidP="70B5A176" w:rsidRDefault="7B695B59" w14:paraId="3D010459" w14:textId="3351F212">
            <w:pPr>
              <w:pStyle w:val="Normal"/>
              <w:suppressLineNumbers w:val="0"/>
              <w:bidi w:val="0"/>
              <w:spacing w:before="0" w:beforeAutospacing="off" w:after="0" w:afterAutospacing="off" w:line="14" w:lineRule="atLeast"/>
              <w:ind w:left="0" w:right="0" w:hanging="2"/>
              <w:jc w:val="both"/>
              <w:rPr>
                <w:rFonts w:ascii="Verdana" w:hAnsi="Verdana" w:eastAsia="Verdana" w:cs="Verdana"/>
                <w:sz w:val="22"/>
                <w:szCs w:val="22"/>
                <w:lang w:val="es-ES"/>
              </w:rPr>
            </w:pPr>
            <w:r w:rsidRPr="70B5A176" w:rsidR="7B695B59">
              <w:rPr>
                <w:rFonts w:ascii="Verdana" w:hAnsi="Verdana" w:eastAsia="Verdana" w:cs="Verdana"/>
                <w:sz w:val="22"/>
                <w:szCs w:val="22"/>
                <w:lang w:val="es-ES"/>
              </w:rPr>
              <w:t>S</w:t>
            </w:r>
            <w:r w:rsidRPr="70B5A176" w:rsidR="7B695B59">
              <w:rPr>
                <w:rFonts w:ascii="Verdana" w:hAnsi="Verdana" w:eastAsia="Verdana" w:cs="Verdana"/>
                <w:sz w:val="22"/>
                <w:szCs w:val="22"/>
                <w:lang w:val="es-ES"/>
              </w:rPr>
              <w:t>in embargo, es de res</w:t>
            </w:r>
            <w:r w:rsidRPr="70B5A176" w:rsidR="09D1871D">
              <w:rPr>
                <w:rFonts w:ascii="Verdana" w:hAnsi="Verdana" w:eastAsia="Verdana" w:cs="Verdana"/>
                <w:sz w:val="22"/>
                <w:szCs w:val="22"/>
                <w:lang w:val="es-ES"/>
              </w:rPr>
              <w:t xml:space="preserve">altar </w:t>
            </w:r>
            <w:r w:rsidRPr="70B5A176" w:rsidR="7B695B59">
              <w:rPr>
                <w:rFonts w:ascii="Verdana" w:hAnsi="Verdana" w:eastAsia="Verdana" w:cs="Verdana"/>
                <w:sz w:val="22"/>
                <w:szCs w:val="22"/>
                <w:lang w:val="es-ES"/>
              </w:rPr>
              <w:t>que como mecanismo de persuasión frente a</w:t>
            </w:r>
            <w:r w:rsidRPr="70B5A176" w:rsidR="247C52DA">
              <w:rPr>
                <w:rFonts w:ascii="Verdana" w:hAnsi="Verdana" w:eastAsia="Verdana" w:cs="Verdana"/>
                <w:sz w:val="22"/>
                <w:szCs w:val="22"/>
                <w:lang w:val="es-ES"/>
              </w:rPr>
              <w:t>l</w:t>
            </w:r>
            <w:r w:rsidRPr="70B5A176" w:rsidR="7B695B59">
              <w:rPr>
                <w:rFonts w:ascii="Verdana" w:hAnsi="Verdana" w:eastAsia="Verdana" w:cs="Verdana"/>
                <w:sz w:val="22"/>
                <w:szCs w:val="22"/>
                <w:lang w:val="es-ES"/>
              </w:rPr>
              <w:t xml:space="preserve"> riesgo de incumplimientos o </w:t>
            </w:r>
            <w:r w:rsidRPr="70B5A176" w:rsidR="26D43B00">
              <w:rPr>
                <w:rFonts w:ascii="Verdana" w:hAnsi="Verdana" w:eastAsia="Verdana" w:cs="Verdana"/>
                <w:sz w:val="22"/>
                <w:szCs w:val="22"/>
                <w:lang w:val="es-ES"/>
              </w:rPr>
              <w:t>de actos de corrupción se establecen</w:t>
            </w:r>
            <w:r w:rsidRPr="70B5A176" w:rsidR="26D43B00">
              <w:rPr>
                <w:rFonts w:ascii="Verdana" w:hAnsi="Verdana" w:eastAsia="Verdana" w:cs="Verdana"/>
                <w:sz w:val="22"/>
                <w:szCs w:val="22"/>
                <w:lang w:val="es-ES"/>
              </w:rPr>
              <w:t>,</w:t>
            </w:r>
            <w:r w:rsidRPr="70B5A176" w:rsidR="26D43B00">
              <w:rPr>
                <w:rFonts w:ascii="Verdana" w:hAnsi="Verdana" w:eastAsia="Verdana" w:cs="Verdana"/>
                <w:sz w:val="22"/>
                <w:szCs w:val="22"/>
                <w:lang w:val="es-ES"/>
              </w:rPr>
              <w:t xml:space="preserve"> </w:t>
            </w:r>
            <w:r w:rsidRPr="70B5A176" w:rsidR="26D43B00">
              <w:rPr>
                <w:rFonts w:ascii="Verdana" w:hAnsi="Verdana" w:eastAsia="Verdana" w:cs="Verdana"/>
                <w:sz w:val="22"/>
                <w:szCs w:val="22"/>
                <w:lang w:val="es-ES"/>
              </w:rPr>
              <w:t xml:space="preserve">mecanismos </w:t>
            </w:r>
            <w:r w:rsidRPr="70B5A176" w:rsidR="778B60B4">
              <w:rPr>
                <w:rFonts w:ascii="Verdana" w:hAnsi="Verdana" w:eastAsia="Verdana" w:cs="Verdana"/>
                <w:sz w:val="22"/>
                <w:szCs w:val="22"/>
                <w:lang w:val="es-ES"/>
              </w:rPr>
              <w:t>con</w:t>
            </w:r>
            <w:r w:rsidRPr="70B5A176" w:rsidR="26D43B00">
              <w:rPr>
                <w:rFonts w:ascii="Verdana" w:hAnsi="Verdana" w:eastAsia="Verdana" w:cs="Verdana"/>
                <w:sz w:val="22"/>
                <w:szCs w:val="22"/>
                <w:lang w:val="es-ES"/>
              </w:rPr>
              <w:t xml:space="preserve"> mayor espectro de difusión de </w:t>
            </w:r>
            <w:r w:rsidRPr="70B5A176" w:rsidR="491AE8E2">
              <w:rPr>
                <w:rFonts w:ascii="Verdana" w:hAnsi="Verdana" w:eastAsia="Verdana" w:cs="Verdana"/>
                <w:sz w:val="22"/>
                <w:szCs w:val="22"/>
                <w:lang w:val="es-ES"/>
              </w:rPr>
              <w:t>sanciones administrativas</w:t>
            </w:r>
            <w:r w:rsidRPr="70B5A176" w:rsidR="0DFCF4F5">
              <w:rPr>
                <w:rFonts w:ascii="Verdana" w:hAnsi="Verdana" w:eastAsia="Verdana" w:cs="Verdana"/>
                <w:sz w:val="22"/>
                <w:szCs w:val="22"/>
                <w:lang w:val="es-ES"/>
              </w:rPr>
              <w:t xml:space="preserve"> al disponer que la parte resolutiva de esos actos que declaran caducidad, </w:t>
            </w:r>
            <w:r w:rsidRPr="70B5A176" w:rsidR="699EE511">
              <w:rPr>
                <w:rFonts w:ascii="Verdana" w:hAnsi="Verdana" w:eastAsia="Verdana" w:cs="Verdana"/>
                <w:sz w:val="22"/>
                <w:szCs w:val="22"/>
                <w:lang w:val="es-ES"/>
              </w:rPr>
              <w:t>multas</w:t>
            </w:r>
            <w:r w:rsidRPr="70B5A176" w:rsidR="0DFCF4F5">
              <w:rPr>
                <w:rFonts w:ascii="Verdana" w:hAnsi="Verdana" w:eastAsia="Verdana" w:cs="Verdana"/>
                <w:sz w:val="22"/>
                <w:szCs w:val="22"/>
                <w:lang w:val="es-ES"/>
              </w:rPr>
              <w:t xml:space="preserve"> sanciones o incumplimientos se publiquen </w:t>
            </w:r>
            <w:r w:rsidRPr="70B5A176" w:rsidR="0E83F6FF">
              <w:rPr>
                <w:rFonts w:ascii="Verdana" w:hAnsi="Verdana" w:eastAsia="Verdana" w:cs="Verdana"/>
                <w:sz w:val="22"/>
                <w:szCs w:val="22"/>
                <w:lang w:val="es-ES"/>
              </w:rPr>
              <w:t>además de</w:t>
            </w:r>
            <w:r w:rsidRPr="70B5A176" w:rsidR="0E83F6FF">
              <w:rPr>
                <w:rFonts w:ascii="Verdana" w:hAnsi="Verdana" w:eastAsia="Verdana" w:cs="Verdana"/>
                <w:sz w:val="22"/>
                <w:szCs w:val="22"/>
                <w:lang w:val="es-ES"/>
              </w:rPr>
              <w:t xml:space="preserve"> </w:t>
            </w:r>
            <w:r w:rsidRPr="70B5A176" w:rsidR="0DFCF4F5">
              <w:rPr>
                <w:rFonts w:ascii="Verdana" w:hAnsi="Verdana" w:eastAsia="Verdana" w:cs="Verdana"/>
                <w:sz w:val="22"/>
                <w:szCs w:val="22"/>
                <w:lang w:val="es-ES"/>
              </w:rPr>
              <w:t xml:space="preserve">en </w:t>
            </w:r>
            <w:r w:rsidRPr="70B5A176" w:rsidR="0660DF27">
              <w:rPr>
                <w:rFonts w:ascii="Verdana" w:hAnsi="Verdana" w:eastAsia="Verdana" w:cs="Verdana"/>
                <w:sz w:val="22"/>
                <w:szCs w:val="22"/>
                <w:lang w:val="es-ES"/>
              </w:rPr>
              <w:t xml:space="preserve">el </w:t>
            </w:r>
            <w:r w:rsidRPr="70B5A176" w:rsidR="0DFCF4F5">
              <w:rPr>
                <w:rFonts w:ascii="Verdana" w:hAnsi="Verdana" w:eastAsia="Verdana" w:cs="Verdana"/>
                <w:sz w:val="22"/>
                <w:szCs w:val="22"/>
                <w:lang w:val="es-ES"/>
              </w:rPr>
              <w:t>SECOP</w:t>
            </w:r>
            <w:r w:rsidRPr="70B5A176" w:rsidR="69427C8E">
              <w:rPr>
                <w:rFonts w:ascii="Verdana" w:hAnsi="Verdana" w:eastAsia="Verdana" w:cs="Verdana"/>
                <w:sz w:val="22"/>
                <w:szCs w:val="22"/>
                <w:lang w:val="es-ES"/>
              </w:rPr>
              <w:t xml:space="preserve"> y se comuniquen </w:t>
            </w:r>
            <w:r w:rsidRPr="70B5A176" w:rsidR="380D6CA2">
              <w:rPr>
                <w:rFonts w:ascii="Verdana" w:hAnsi="Verdana" w:eastAsia="Verdana" w:cs="Verdana"/>
                <w:sz w:val="22"/>
                <w:szCs w:val="22"/>
                <w:lang w:val="es-ES"/>
              </w:rPr>
              <w:t xml:space="preserve">a </w:t>
            </w:r>
            <w:r w:rsidRPr="70B5A176" w:rsidR="0DFCF4F5">
              <w:rPr>
                <w:rFonts w:ascii="Verdana" w:hAnsi="Verdana" w:eastAsia="Verdana" w:cs="Verdana"/>
                <w:sz w:val="22"/>
                <w:szCs w:val="22"/>
                <w:lang w:val="es-ES"/>
              </w:rPr>
              <w:t>la</w:t>
            </w:r>
            <w:r w:rsidRPr="70B5A176" w:rsidR="0DFCF4F5">
              <w:rPr>
                <w:rFonts w:ascii="Verdana" w:hAnsi="Verdana" w:eastAsia="Verdana" w:cs="Verdana"/>
                <w:sz w:val="22"/>
                <w:szCs w:val="22"/>
                <w:lang w:val="es-ES"/>
              </w:rPr>
              <w:t xml:space="preserve"> Cámara</w:t>
            </w:r>
            <w:r w:rsidRPr="70B5A176" w:rsidR="0DFCF4F5">
              <w:rPr>
                <w:rFonts w:ascii="Verdana" w:hAnsi="Verdana" w:eastAsia="Verdana" w:cs="Verdana"/>
                <w:sz w:val="22"/>
                <w:szCs w:val="22"/>
                <w:lang w:val="es-ES"/>
              </w:rPr>
              <w:t xml:space="preserve"> de Comercio </w:t>
            </w:r>
            <w:r w:rsidRPr="70B5A176" w:rsidR="46F11565">
              <w:rPr>
                <w:rFonts w:ascii="Verdana" w:hAnsi="Verdana" w:eastAsia="Verdana" w:cs="Verdana"/>
                <w:sz w:val="22"/>
                <w:szCs w:val="22"/>
                <w:lang w:val="es-ES"/>
              </w:rPr>
              <w:t xml:space="preserve">en </w:t>
            </w:r>
            <w:r w:rsidRPr="70B5A176" w:rsidR="46F11565">
              <w:rPr>
                <w:rFonts w:ascii="Verdana" w:hAnsi="Verdana" w:eastAsia="Verdana" w:cs="Verdana"/>
                <w:sz w:val="22"/>
                <w:szCs w:val="22"/>
                <w:lang w:val="es-ES"/>
              </w:rPr>
              <w:t xml:space="preserve">la que se encuentre inscrito el Contratista </w:t>
            </w:r>
            <w:r w:rsidRPr="70B5A176" w:rsidR="0DFCF4F5">
              <w:rPr>
                <w:rFonts w:ascii="Verdana" w:hAnsi="Verdana" w:eastAsia="Verdana" w:cs="Verdana"/>
                <w:sz w:val="22"/>
                <w:szCs w:val="22"/>
                <w:lang w:val="es-ES"/>
              </w:rPr>
              <w:t xml:space="preserve">y </w:t>
            </w:r>
            <w:r w:rsidRPr="70B5A176" w:rsidR="30EA9F27">
              <w:rPr>
                <w:rFonts w:ascii="Verdana" w:hAnsi="Verdana" w:eastAsia="Verdana" w:cs="Verdana"/>
                <w:sz w:val="22"/>
                <w:szCs w:val="22"/>
                <w:lang w:val="es-ES"/>
              </w:rPr>
              <w:t xml:space="preserve">a </w:t>
            </w:r>
            <w:r w:rsidRPr="70B5A176" w:rsidR="779C602A">
              <w:rPr>
                <w:rFonts w:ascii="Verdana" w:hAnsi="Verdana" w:eastAsia="Verdana" w:cs="Verdana"/>
                <w:sz w:val="22"/>
                <w:szCs w:val="22"/>
                <w:lang w:val="es-ES"/>
              </w:rPr>
              <w:t>la Procuraduría General de la Nación</w:t>
            </w:r>
            <w:r w:rsidRPr="70B5A176" w:rsidR="78F25408">
              <w:rPr>
                <w:rFonts w:ascii="Verdana" w:hAnsi="Verdana" w:eastAsia="Verdana" w:cs="Verdana"/>
                <w:sz w:val="22"/>
                <w:szCs w:val="22"/>
                <w:lang w:val="es-ES"/>
              </w:rPr>
              <w:t>, se publique en medios masivos de comunicación televisivos, radiales, impresos y digitales</w:t>
            </w:r>
            <w:r w:rsidRPr="70B5A176" w:rsidR="6A37C339">
              <w:rPr>
                <w:rFonts w:ascii="Verdana" w:hAnsi="Verdana" w:eastAsia="Verdana" w:cs="Verdana"/>
                <w:sz w:val="22"/>
                <w:szCs w:val="22"/>
                <w:lang w:val="es-ES"/>
              </w:rPr>
              <w:t>, que disponga el Gobierno Nacional</w:t>
            </w:r>
            <w:r w:rsidRPr="70B5A176" w:rsidR="779C602A">
              <w:rPr>
                <w:rFonts w:ascii="Verdana" w:hAnsi="Verdana" w:eastAsia="Verdana" w:cs="Verdana"/>
                <w:sz w:val="22"/>
                <w:szCs w:val="22"/>
                <w:lang w:val="es-ES"/>
              </w:rPr>
              <w:t>; igualmente</w:t>
            </w:r>
            <w:r w:rsidRPr="70B5A176" w:rsidR="779C602A">
              <w:rPr>
                <w:rFonts w:ascii="Verdana" w:hAnsi="Verdana" w:eastAsia="Verdana" w:cs="Verdana"/>
                <w:sz w:val="22"/>
                <w:szCs w:val="22"/>
                <w:lang w:val="es-ES"/>
              </w:rPr>
              <w:t xml:space="preserve"> establece de </w:t>
            </w:r>
            <w:r w:rsidRPr="70B5A176" w:rsidR="107342E7">
              <w:rPr>
                <w:rFonts w:ascii="Verdana" w:hAnsi="Verdana" w:eastAsia="Verdana" w:cs="Verdana"/>
                <w:sz w:val="22"/>
                <w:szCs w:val="22"/>
                <w:lang w:val="es-ES"/>
              </w:rPr>
              <w:t>manera</w:t>
            </w:r>
            <w:r w:rsidRPr="70B5A176" w:rsidR="779C602A">
              <w:rPr>
                <w:rFonts w:ascii="Verdana" w:hAnsi="Verdana" w:eastAsia="Verdana" w:cs="Verdana"/>
                <w:sz w:val="22"/>
                <w:szCs w:val="22"/>
                <w:lang w:val="es-ES"/>
              </w:rPr>
              <w:t xml:space="preserve"> </w:t>
            </w:r>
            <w:r w:rsidRPr="70B5A176" w:rsidR="01460CC2">
              <w:rPr>
                <w:rFonts w:ascii="Verdana" w:hAnsi="Verdana" w:eastAsia="Verdana" w:cs="Verdana"/>
                <w:sz w:val="22"/>
                <w:szCs w:val="22"/>
                <w:lang w:val="es-ES"/>
              </w:rPr>
              <w:t>precisa que con la declaratoria de caducidad o de incumplimiento unila</w:t>
            </w:r>
            <w:r w:rsidRPr="70B5A176" w:rsidR="01460CC2">
              <w:rPr>
                <w:rFonts w:ascii="Verdana" w:hAnsi="Verdana" w:eastAsia="Verdana" w:cs="Verdana"/>
                <w:sz w:val="22"/>
                <w:szCs w:val="22"/>
                <w:lang w:val="es-ES"/>
              </w:rPr>
              <w:t>teral se debe proceder a la reversión, con lo cual se preservan los bienes del Estado.</w:t>
            </w:r>
          </w:p>
          <w:p w:rsidR="70B5A176" w:rsidP="70B5A176" w:rsidRDefault="70B5A176" w14:paraId="1260B876" w14:textId="0358740C">
            <w:pPr>
              <w:pStyle w:val="Normal"/>
              <w:suppressLineNumbers w:val="0"/>
              <w:bidi w:val="0"/>
              <w:spacing w:before="0" w:beforeAutospacing="off" w:after="0" w:afterAutospacing="off" w:line="14" w:lineRule="atLeast"/>
              <w:ind w:left="0" w:right="0" w:hanging="2"/>
              <w:jc w:val="both"/>
              <w:rPr>
                <w:rFonts w:ascii="Verdana" w:hAnsi="Verdana" w:eastAsia="Verdana" w:cs="Verdana"/>
                <w:sz w:val="22"/>
                <w:szCs w:val="22"/>
                <w:lang w:val="es-ES"/>
              </w:rPr>
            </w:pPr>
          </w:p>
          <w:p w:rsidRPr="00920608" w:rsidR="7DC386DD" w:rsidP="70B5A176" w:rsidRDefault="640ED14C" w14:paraId="60789949" w14:textId="162BF051">
            <w:pPr>
              <w:ind w:left="0" w:hanging="2"/>
              <w:jc w:val="both"/>
              <w:rPr>
                <w:rFonts w:ascii="Verdana" w:hAnsi="Verdana" w:eastAsia="Verdana" w:cs="Verdana"/>
                <w:sz w:val="22"/>
                <w:szCs w:val="22"/>
                <w:lang w:val="es-ES"/>
              </w:rPr>
            </w:pPr>
            <w:r w:rsidRPr="70B5A176" w:rsidR="10016213">
              <w:rPr>
                <w:rFonts w:ascii="Verdana" w:hAnsi="Verdana" w:eastAsia="Verdana" w:cs="Verdana"/>
                <w:sz w:val="22"/>
                <w:szCs w:val="22"/>
                <w:lang w:val="es-ES"/>
              </w:rPr>
              <w:t>De otra parte, es de resaltar que el proyecto de ley modifica la política de Estado que se ha venido aplicando</w:t>
            </w:r>
            <w:r w:rsidRPr="70B5A176" w:rsidR="67A3405C">
              <w:rPr>
                <w:rFonts w:ascii="Verdana" w:hAnsi="Verdana" w:eastAsia="Verdana" w:cs="Verdana"/>
                <w:sz w:val="22"/>
                <w:szCs w:val="22"/>
                <w:lang w:val="es-ES"/>
              </w:rPr>
              <w:t xml:space="preserve"> –que coincide con los postulados de </w:t>
            </w:r>
            <w:r w:rsidRPr="70B5A176" w:rsidR="10016213">
              <w:rPr>
                <w:rFonts w:ascii="Verdana" w:hAnsi="Verdana" w:eastAsia="Verdana" w:cs="Verdana"/>
                <w:sz w:val="22"/>
                <w:szCs w:val="22"/>
                <w:lang w:val="es-ES"/>
              </w:rPr>
              <w:t xml:space="preserve">la escuela austriaca de </w:t>
            </w:r>
            <w:r w:rsidRPr="70B5A176" w:rsidR="03CBD2E3">
              <w:rPr>
                <w:rFonts w:ascii="Verdana" w:hAnsi="Verdana" w:eastAsia="Verdana" w:cs="Verdana"/>
                <w:sz w:val="22"/>
                <w:szCs w:val="22"/>
                <w:lang w:val="es-ES"/>
              </w:rPr>
              <w:t>economía</w:t>
            </w:r>
            <w:r w:rsidRPr="70B5A176" w:rsidR="1C5DAE14">
              <w:rPr>
                <w:rFonts w:ascii="Verdana" w:hAnsi="Verdana" w:eastAsia="Verdana" w:cs="Verdana"/>
                <w:sz w:val="22"/>
                <w:szCs w:val="22"/>
                <w:lang w:val="es-ES"/>
              </w:rPr>
              <w:t>- conforme</w:t>
            </w:r>
            <w:r w:rsidRPr="70B5A176" w:rsidR="1C5DAE14">
              <w:rPr>
                <w:rFonts w:ascii="Verdana" w:hAnsi="Verdana" w:eastAsia="Verdana" w:cs="Verdana"/>
                <w:sz w:val="22"/>
                <w:szCs w:val="22"/>
                <w:lang w:val="es-ES"/>
              </w:rPr>
              <w:t xml:space="preserve"> a la cual la participación de los particulares es la que tiene gran incidencia para el suministro de bienes, obras y servicios de gran calado, para pasar a la de autogestión por parte del propio Estado y solo cuan</w:t>
            </w:r>
            <w:r w:rsidRPr="70B5A176" w:rsidR="4B738C7F">
              <w:rPr>
                <w:rFonts w:ascii="Verdana" w:hAnsi="Verdana" w:eastAsia="Verdana" w:cs="Verdana"/>
                <w:sz w:val="22"/>
                <w:szCs w:val="22"/>
                <w:lang w:val="es-ES"/>
              </w:rPr>
              <w:t>do éste no logre adelantar de manera directa la ejecució</w:t>
            </w:r>
            <w:r w:rsidRPr="70B5A176" w:rsidR="4B738C7F">
              <w:rPr>
                <w:rFonts w:ascii="Verdana" w:hAnsi="Verdana" w:eastAsia="Verdana" w:cs="Verdana"/>
                <w:sz w:val="22"/>
                <w:szCs w:val="22"/>
                <w:lang w:val="es-ES"/>
              </w:rPr>
              <w:t>n de sus contratos, acudirá a los particulares, sector que se democratiza para dar entrada a la oferta comunitaria</w:t>
            </w:r>
            <w:r w:rsidRPr="70B5A176" w:rsidR="60A90024">
              <w:rPr>
                <w:rFonts w:ascii="Verdana" w:hAnsi="Verdana" w:eastAsia="Verdana" w:cs="Verdana"/>
                <w:sz w:val="22"/>
                <w:szCs w:val="22"/>
                <w:lang w:val="es-ES"/>
              </w:rPr>
              <w:t xml:space="preserve">, al </w:t>
            </w:r>
            <w:r w:rsidRPr="70B5A176" w:rsidR="60A90024">
              <w:rPr>
                <w:rFonts w:ascii="Verdana" w:hAnsi="Verdana" w:eastAsia="Verdana" w:cs="Verdana"/>
                <w:sz w:val="22"/>
                <w:szCs w:val="22"/>
                <w:lang w:val="es-ES"/>
              </w:rPr>
              <w:t>ampliar el universo de sujetos habilitados con énfasis en los de economía popular, organización comunal y campesina (Acción com</w:t>
            </w:r>
            <w:r w:rsidRPr="70B5A176" w:rsidR="6E58F75C">
              <w:rPr>
                <w:rFonts w:ascii="Verdana" w:hAnsi="Verdana" w:eastAsia="Verdana" w:cs="Verdana"/>
                <w:sz w:val="22"/>
                <w:szCs w:val="22"/>
                <w:lang w:val="es-ES"/>
              </w:rPr>
              <w:t>unal, asoc</w:t>
            </w:r>
            <w:r w:rsidRPr="70B5A176" w:rsidR="6E58F75C">
              <w:rPr>
                <w:rFonts w:ascii="Verdana" w:hAnsi="Verdana" w:eastAsia="Verdana" w:cs="Verdana"/>
                <w:sz w:val="22"/>
                <w:szCs w:val="22"/>
                <w:lang w:val="es-ES"/>
              </w:rPr>
              <w:t xml:space="preserve">iaciones público </w:t>
            </w:r>
            <w:r w:rsidRPr="70B5A176" w:rsidR="6E58F75C">
              <w:rPr>
                <w:rFonts w:ascii="Verdana" w:hAnsi="Verdana" w:eastAsia="Verdana" w:cs="Verdana"/>
                <w:sz w:val="22"/>
                <w:szCs w:val="22"/>
                <w:lang w:val="es-ES"/>
              </w:rPr>
              <w:t>pr</w:t>
            </w:r>
            <w:r w:rsidRPr="70B5A176" w:rsidR="64A9F574">
              <w:rPr>
                <w:rFonts w:ascii="Verdana" w:hAnsi="Verdana" w:eastAsia="Verdana" w:cs="Verdana"/>
                <w:sz w:val="22"/>
                <w:szCs w:val="22"/>
                <w:lang w:val="es-ES"/>
              </w:rPr>
              <w:t>i</w:t>
            </w:r>
            <w:r w:rsidRPr="70B5A176" w:rsidR="6E58F75C">
              <w:rPr>
                <w:rFonts w:ascii="Verdana" w:hAnsi="Verdana" w:eastAsia="Verdana" w:cs="Verdana"/>
                <w:sz w:val="22"/>
                <w:szCs w:val="22"/>
                <w:lang w:val="es-ES"/>
              </w:rPr>
              <w:t>vadas</w:t>
            </w:r>
            <w:r w:rsidRPr="70B5A176" w:rsidR="6E58F75C">
              <w:rPr>
                <w:rFonts w:ascii="Verdana" w:hAnsi="Verdana" w:eastAsia="Verdana" w:cs="Verdana"/>
                <w:sz w:val="22"/>
                <w:szCs w:val="22"/>
                <w:lang w:val="es-ES"/>
              </w:rPr>
              <w:t>, asociaciones p</w:t>
            </w:r>
            <w:r w:rsidRPr="70B5A176" w:rsidR="12181574">
              <w:rPr>
                <w:rFonts w:ascii="Verdana" w:hAnsi="Verdana" w:eastAsia="Verdana" w:cs="Verdana"/>
                <w:sz w:val="22"/>
                <w:szCs w:val="22"/>
                <w:lang w:val="es-ES"/>
              </w:rPr>
              <w:t>ú</w:t>
            </w:r>
            <w:r w:rsidRPr="70B5A176" w:rsidR="6E58F75C">
              <w:rPr>
                <w:rFonts w:ascii="Verdana" w:hAnsi="Verdana" w:eastAsia="Verdana" w:cs="Verdana"/>
                <w:sz w:val="22"/>
                <w:szCs w:val="22"/>
                <w:lang w:val="es-ES"/>
              </w:rPr>
              <w:t>blico</w:t>
            </w:r>
            <w:r w:rsidRPr="70B5A176" w:rsidR="6E58F75C">
              <w:rPr>
                <w:rFonts w:ascii="Verdana" w:hAnsi="Verdana" w:eastAsia="Verdana" w:cs="Verdana"/>
                <w:sz w:val="22"/>
                <w:szCs w:val="22"/>
                <w:lang w:val="es-ES"/>
              </w:rPr>
              <w:t xml:space="preserve"> populares y asociaciones campesinas), propuesta que si bien corresponde a un modelo más inclusivo y democrático, tiene grandes riesgos en punto del conocimiento específic</w:t>
            </w:r>
            <w:r w:rsidRPr="70B5A176" w:rsidR="3EA4F906">
              <w:rPr>
                <w:rFonts w:ascii="Verdana" w:hAnsi="Verdana" w:eastAsia="Verdana" w:cs="Verdana"/>
                <w:sz w:val="22"/>
                <w:szCs w:val="22"/>
                <w:lang w:val="es-ES"/>
              </w:rPr>
              <w:t>o, la experiencia c</w:t>
            </w:r>
            <w:r w:rsidRPr="70B5A176" w:rsidR="3EA4F906">
              <w:rPr>
                <w:rFonts w:ascii="Verdana" w:hAnsi="Verdana" w:eastAsia="Verdana" w:cs="Verdana"/>
                <w:sz w:val="22"/>
                <w:szCs w:val="22"/>
                <w:lang w:val="es-ES"/>
              </w:rPr>
              <w:t>oncreta y el músculo financiero que permita la asunción de cargas tan absolutamente descomunales que implican las grandes obras que el país necesita.</w:t>
            </w:r>
          </w:p>
          <w:p w:rsidRPr="00920608" w:rsidR="7DC386DD" w:rsidP="70B5A176" w:rsidRDefault="640ED14C" w14:paraId="4000045F" w14:textId="32EAFBE2">
            <w:pPr>
              <w:ind w:left="0" w:hanging="2"/>
              <w:jc w:val="both"/>
              <w:rPr>
                <w:rFonts w:ascii="Verdana" w:hAnsi="Verdana" w:eastAsia="Verdana" w:cs="Verdana"/>
                <w:sz w:val="22"/>
                <w:szCs w:val="22"/>
                <w:lang w:val="es-ES"/>
              </w:rPr>
            </w:pPr>
          </w:p>
          <w:p w:rsidRPr="00920608" w:rsidR="7DC386DD" w:rsidP="70B5A176" w:rsidRDefault="640ED14C" w14:paraId="30254D0C" w14:textId="30683ED6">
            <w:pPr>
              <w:ind w:left="0" w:hanging="2"/>
              <w:jc w:val="both"/>
              <w:rPr>
                <w:rFonts w:ascii="Verdana" w:hAnsi="Verdana" w:eastAsia="Verdana" w:cs="Verdana"/>
                <w:sz w:val="22"/>
                <w:szCs w:val="22"/>
                <w:lang w:val="es-ES"/>
              </w:rPr>
            </w:pPr>
            <w:r w:rsidRPr="70B5A176" w:rsidR="5D113BD9">
              <w:rPr>
                <w:rFonts w:ascii="Verdana" w:hAnsi="Verdana" w:eastAsia="Verdana" w:cs="Verdana"/>
                <w:sz w:val="22"/>
                <w:szCs w:val="22"/>
                <w:lang w:val="es-ES"/>
              </w:rPr>
              <w:t xml:space="preserve">De otro lado, las definiciones que incluye </w:t>
            </w:r>
            <w:r w:rsidRPr="70B5A176" w:rsidR="0E873622">
              <w:rPr>
                <w:rFonts w:ascii="Verdana" w:hAnsi="Verdana" w:eastAsia="Verdana" w:cs="Verdana"/>
                <w:sz w:val="22"/>
                <w:szCs w:val="22"/>
                <w:lang w:val="es-ES"/>
              </w:rPr>
              <w:t xml:space="preserve">mediante el </w:t>
            </w:r>
            <w:r w:rsidRPr="70B5A176" w:rsidR="3EA4F906">
              <w:rPr>
                <w:rFonts w:ascii="Verdana" w:hAnsi="Verdana" w:eastAsia="Verdana" w:cs="Verdana"/>
                <w:sz w:val="22"/>
                <w:szCs w:val="22"/>
                <w:lang w:val="es-ES"/>
              </w:rPr>
              <w:t xml:space="preserve">artículo </w:t>
            </w:r>
            <w:r w:rsidRPr="70B5A176" w:rsidR="00EE3474">
              <w:rPr>
                <w:rFonts w:ascii="Verdana" w:hAnsi="Verdana" w:eastAsia="Verdana" w:cs="Verdana"/>
                <w:sz w:val="22"/>
                <w:szCs w:val="22"/>
                <w:lang w:val="es-ES"/>
              </w:rPr>
              <w:t>6</w:t>
            </w:r>
            <w:r w:rsidRPr="70B5A176" w:rsidR="3EA4F906">
              <w:rPr>
                <w:rFonts w:ascii="Verdana" w:hAnsi="Verdana" w:eastAsia="Verdana" w:cs="Verdana"/>
                <w:sz w:val="22"/>
                <w:szCs w:val="22"/>
                <w:lang w:val="es-ES"/>
              </w:rPr>
              <w:t>o el Proyecto de Ley</w:t>
            </w:r>
            <w:r w:rsidRPr="70B5A176" w:rsidR="7376550D">
              <w:rPr>
                <w:rFonts w:ascii="Verdana" w:hAnsi="Verdana" w:eastAsia="Verdana" w:cs="Verdana"/>
                <w:sz w:val="22"/>
                <w:szCs w:val="22"/>
                <w:lang w:val="es-ES"/>
              </w:rPr>
              <w:t xml:space="preserve"> al</w:t>
            </w:r>
            <w:r w:rsidRPr="70B5A176" w:rsidR="7376550D">
              <w:rPr>
                <w:rFonts w:ascii="Verdana" w:hAnsi="Verdana" w:eastAsia="Verdana" w:cs="Verdana"/>
                <w:sz w:val="22"/>
                <w:szCs w:val="22"/>
                <w:lang w:val="es-ES"/>
              </w:rPr>
              <w:t xml:space="preserve"> artículo 7o de la ley 80 de 1993</w:t>
            </w:r>
            <w:r w:rsidRPr="70B5A176" w:rsidR="7376550D">
              <w:rPr>
                <w:rFonts w:ascii="Verdana" w:hAnsi="Verdana" w:eastAsia="Verdana" w:cs="Verdana"/>
                <w:sz w:val="22"/>
                <w:szCs w:val="22"/>
                <w:lang w:val="es-ES"/>
              </w:rPr>
              <w:t xml:space="preserve">, se </w:t>
            </w:r>
            <w:r w:rsidRPr="70B5A176" w:rsidR="62580F97">
              <w:rPr>
                <w:rFonts w:ascii="Verdana" w:hAnsi="Verdana" w:eastAsia="Verdana" w:cs="Verdana"/>
                <w:sz w:val="22"/>
                <w:szCs w:val="22"/>
                <w:lang w:val="es-ES"/>
              </w:rPr>
              <w:t>encuentran previstas en otras normas, por lo que se sugiere remitir a la disposición legal respectiva y aquellas mediante las cuales se modif</w:t>
            </w:r>
            <w:r w:rsidRPr="70B5A176" w:rsidR="62580F97">
              <w:rPr>
                <w:rFonts w:ascii="Verdana" w:hAnsi="Verdana" w:eastAsia="Verdana" w:cs="Verdana"/>
                <w:sz w:val="22"/>
                <w:szCs w:val="22"/>
                <w:lang w:val="es-ES"/>
              </w:rPr>
              <w:t>i</w:t>
            </w:r>
            <w:r w:rsidRPr="70B5A176" w:rsidR="62580F97">
              <w:rPr>
                <w:rFonts w:ascii="Verdana" w:hAnsi="Verdana" w:eastAsia="Verdana" w:cs="Verdana"/>
                <w:sz w:val="22"/>
                <w:szCs w:val="22"/>
                <w:lang w:val="es-ES"/>
              </w:rPr>
              <w:t>que, dero</w:t>
            </w:r>
            <w:r w:rsidRPr="70B5A176" w:rsidR="62580F97">
              <w:rPr>
                <w:rFonts w:ascii="Verdana" w:hAnsi="Verdana" w:eastAsia="Verdana" w:cs="Verdana"/>
                <w:sz w:val="22"/>
                <w:szCs w:val="22"/>
                <w:lang w:val="es-ES"/>
              </w:rPr>
              <w:t>gue o sustituya</w:t>
            </w:r>
            <w:r w:rsidRPr="70B5A176" w:rsidR="3A15293D">
              <w:rPr>
                <w:rFonts w:ascii="Verdana" w:hAnsi="Verdana" w:eastAsia="Verdana" w:cs="Verdana"/>
                <w:sz w:val="22"/>
                <w:szCs w:val="22"/>
                <w:lang w:val="es-ES"/>
              </w:rPr>
              <w:t>.</w:t>
            </w:r>
          </w:p>
          <w:p w:rsidRPr="00920608" w:rsidR="7DC386DD" w:rsidP="70B5A176" w:rsidRDefault="640ED14C" w14:paraId="39B450C7" w14:textId="60ED8A6C">
            <w:pPr>
              <w:ind w:left="0" w:hanging="2"/>
              <w:jc w:val="both"/>
              <w:rPr>
                <w:rFonts w:ascii="Verdana" w:hAnsi="Verdana" w:eastAsia="Verdana" w:cs="Verdana"/>
                <w:sz w:val="22"/>
                <w:szCs w:val="22"/>
                <w:lang w:val="es-ES"/>
              </w:rPr>
            </w:pPr>
          </w:p>
          <w:p w:rsidRPr="00920608" w:rsidR="7DC386DD" w:rsidP="70B5A176" w:rsidRDefault="640ED14C" w14:paraId="4D7C0080" w14:textId="72AF0D99">
            <w:pPr>
              <w:ind w:left="0" w:hanging="2"/>
              <w:jc w:val="both"/>
              <w:rPr>
                <w:rFonts w:ascii="Verdana" w:hAnsi="Verdana" w:eastAsia="Verdana" w:cs="Verdana"/>
                <w:sz w:val="22"/>
                <w:szCs w:val="22"/>
                <w:lang w:val="es-ES"/>
              </w:rPr>
            </w:pPr>
            <w:r w:rsidRPr="70B5A176" w:rsidR="1112E9DF">
              <w:rPr>
                <w:rFonts w:ascii="Verdana" w:hAnsi="Verdana" w:eastAsia="Verdana" w:cs="Verdana"/>
                <w:sz w:val="22"/>
                <w:szCs w:val="22"/>
                <w:lang w:val="es-ES"/>
              </w:rPr>
              <w:t xml:space="preserve">Ahora, en cuanto a la participación ciudadana </w:t>
            </w:r>
            <w:r w:rsidRPr="70B5A176" w:rsidR="1112E9DF">
              <w:rPr>
                <w:rFonts w:ascii="Verdana" w:hAnsi="Verdana" w:eastAsia="Verdana" w:cs="Verdana"/>
                <w:sz w:val="22"/>
                <w:szCs w:val="22"/>
                <w:lang w:val="es-ES"/>
              </w:rPr>
              <w:t>se crea el incidente de objeción ciudadana</w:t>
            </w:r>
            <w:r w:rsidRPr="70B5A176" w:rsidR="1369CE5F">
              <w:rPr>
                <w:rFonts w:ascii="Verdana" w:hAnsi="Verdana" w:eastAsia="Verdana" w:cs="Verdana"/>
                <w:sz w:val="22"/>
                <w:szCs w:val="22"/>
                <w:lang w:val="es-ES"/>
              </w:rPr>
              <w:t xml:space="preserve"> y la audiencia pública de control, </w:t>
            </w:r>
            <w:r w:rsidRPr="70B5A176" w:rsidR="41BC5EB5">
              <w:rPr>
                <w:rFonts w:ascii="Verdana" w:hAnsi="Verdana" w:eastAsia="Verdana" w:cs="Verdana"/>
                <w:sz w:val="22"/>
                <w:szCs w:val="22"/>
                <w:lang w:val="es-ES"/>
              </w:rPr>
              <w:t>est</w:t>
            </w:r>
            <w:r w:rsidRPr="70B5A176" w:rsidR="41BC5EB5">
              <w:rPr>
                <w:rFonts w:ascii="Verdana" w:hAnsi="Verdana" w:eastAsia="Verdana" w:cs="Verdana"/>
                <w:sz w:val="22"/>
                <w:szCs w:val="22"/>
                <w:lang w:val="es-ES"/>
              </w:rPr>
              <w:t xml:space="preserve">a última </w:t>
            </w:r>
            <w:r w:rsidRPr="70B5A176" w:rsidR="1369CE5F">
              <w:rPr>
                <w:rFonts w:ascii="Verdana" w:hAnsi="Verdana" w:eastAsia="Verdana" w:cs="Verdana"/>
                <w:sz w:val="22"/>
                <w:szCs w:val="22"/>
                <w:lang w:val="es-ES"/>
              </w:rPr>
              <w:t>con asiste</w:t>
            </w:r>
            <w:r w:rsidRPr="70B5A176" w:rsidR="1369CE5F">
              <w:rPr>
                <w:rFonts w:ascii="Verdana" w:hAnsi="Verdana" w:eastAsia="Verdana" w:cs="Verdana"/>
                <w:sz w:val="22"/>
                <w:szCs w:val="22"/>
                <w:lang w:val="es-ES"/>
              </w:rPr>
              <w:t>ncia obligatoria de la entidad y del contratista, situación que si bien parte de un fin loable (participación permanente de la ciudadanía), puede generar trab</w:t>
            </w:r>
            <w:r w:rsidRPr="70B5A176" w:rsidR="004DE8B4">
              <w:rPr>
                <w:rFonts w:ascii="Verdana" w:hAnsi="Verdana" w:eastAsia="Verdana" w:cs="Verdana"/>
                <w:sz w:val="22"/>
                <w:szCs w:val="22"/>
                <w:lang w:val="es-ES"/>
              </w:rPr>
              <w:t xml:space="preserve">as que impidan la celebración de un contrato, convirtiéndose en una </w:t>
            </w:r>
            <w:r w:rsidRPr="70B5A176" w:rsidR="004DE8B4">
              <w:rPr>
                <w:rFonts w:ascii="Verdana" w:hAnsi="Verdana" w:eastAsia="Verdana" w:cs="Verdana"/>
                <w:sz w:val="22"/>
                <w:szCs w:val="22"/>
                <w:lang w:val="es-ES"/>
              </w:rPr>
              <w:t>talanquera que afecta l</w:t>
            </w:r>
            <w:r w:rsidRPr="70B5A176" w:rsidR="004DE8B4">
              <w:rPr>
                <w:rFonts w:ascii="Verdana" w:hAnsi="Verdana" w:eastAsia="Verdana" w:cs="Verdana"/>
                <w:sz w:val="22"/>
                <w:szCs w:val="22"/>
                <w:lang w:val="es-ES"/>
              </w:rPr>
              <w:t xml:space="preserve">a celeridad, eficiencia y eficacia que deben caracterizar la actividad estatal y, además, </w:t>
            </w:r>
            <w:r w:rsidRPr="70B5A176" w:rsidR="5A3CB625">
              <w:rPr>
                <w:rFonts w:ascii="Verdana" w:hAnsi="Verdana" w:eastAsia="Verdana" w:cs="Verdana"/>
                <w:sz w:val="22"/>
                <w:szCs w:val="22"/>
                <w:lang w:val="es-ES"/>
              </w:rPr>
              <w:t xml:space="preserve">permite que intereses de </w:t>
            </w:r>
            <w:r w:rsidRPr="70B5A176" w:rsidR="7E869E33">
              <w:rPr>
                <w:rFonts w:ascii="Verdana" w:hAnsi="Verdana" w:eastAsia="Verdana" w:cs="Verdana"/>
                <w:sz w:val="22"/>
                <w:szCs w:val="22"/>
                <w:lang w:val="es-ES"/>
              </w:rPr>
              <w:t>difícil</w:t>
            </w:r>
            <w:r w:rsidRPr="70B5A176" w:rsidR="5A3CB625">
              <w:rPr>
                <w:rFonts w:ascii="Verdana" w:hAnsi="Verdana" w:eastAsia="Verdana" w:cs="Verdana"/>
                <w:sz w:val="22"/>
                <w:szCs w:val="22"/>
                <w:lang w:val="es-ES"/>
              </w:rPr>
              <w:t xml:space="preserve"> detecc</w:t>
            </w:r>
            <w:r w:rsidRPr="70B5A176" w:rsidR="5A3CB625">
              <w:rPr>
                <w:rFonts w:ascii="Verdana" w:hAnsi="Verdana" w:eastAsia="Verdana" w:cs="Verdana"/>
                <w:sz w:val="22"/>
                <w:szCs w:val="22"/>
                <w:lang w:val="es-ES"/>
              </w:rPr>
              <w:t>ión se mezclen en el interés general que permite la celebración y ejecución de esta importante actividad</w:t>
            </w:r>
            <w:r w:rsidRPr="70B5A176" w:rsidR="5A6BD311">
              <w:rPr>
                <w:rFonts w:ascii="Verdana" w:hAnsi="Verdana" w:eastAsia="Verdana" w:cs="Verdana"/>
                <w:sz w:val="22"/>
                <w:szCs w:val="22"/>
                <w:lang w:val="es-ES"/>
              </w:rPr>
              <w:t xml:space="preserve">; tal propósito inclusivo </w:t>
            </w:r>
            <w:r w:rsidRPr="70B5A176" w:rsidR="5A6BD311">
              <w:rPr>
                <w:rFonts w:ascii="Verdana" w:hAnsi="Verdana" w:eastAsia="Verdana" w:cs="Verdana"/>
                <w:sz w:val="22"/>
                <w:szCs w:val="22"/>
                <w:lang w:val="es-ES"/>
              </w:rPr>
              <w:t>a</w:t>
            </w:r>
            <w:r w:rsidRPr="70B5A176" w:rsidR="5A6BD311">
              <w:rPr>
                <w:rFonts w:ascii="Verdana" w:hAnsi="Verdana" w:eastAsia="Verdana" w:cs="Verdana"/>
                <w:sz w:val="22"/>
                <w:szCs w:val="22"/>
                <w:lang w:val="es-ES"/>
              </w:rPr>
              <w:t>mplía legitimación a veedurías ciudadanas y JAC; permite informes de alertas tempranas en cualquier etapa y articul</w:t>
            </w:r>
            <w:r w:rsidRPr="70B5A176" w:rsidR="5A6BD311">
              <w:rPr>
                <w:rFonts w:ascii="Verdana" w:hAnsi="Verdana" w:eastAsia="Verdana" w:cs="Verdana"/>
                <w:sz w:val="22"/>
                <w:szCs w:val="22"/>
                <w:lang w:val="es-ES"/>
              </w:rPr>
              <w:t>a el i</w:t>
            </w:r>
            <w:r w:rsidRPr="70B5A176" w:rsidR="5A6BD311">
              <w:rPr>
                <w:rFonts w:ascii="Verdana" w:hAnsi="Verdana" w:eastAsia="Verdana" w:cs="Verdana"/>
                <w:sz w:val="22"/>
                <w:szCs w:val="22"/>
                <w:lang w:val="es-ES"/>
              </w:rPr>
              <w:t>ncidente de objeción ciudadana</w:t>
            </w:r>
            <w:r w:rsidRPr="70B5A176" w:rsidR="5A6BD311">
              <w:rPr>
                <w:rFonts w:ascii="Verdana" w:hAnsi="Verdana" w:eastAsia="Verdana" w:cs="Verdana"/>
                <w:sz w:val="22"/>
                <w:szCs w:val="22"/>
                <w:lang w:val="es-ES"/>
              </w:rPr>
              <w:t xml:space="preserve">; todo lo cual podría canalizarse a través de </w:t>
            </w:r>
            <w:r w:rsidRPr="70B5A176" w:rsidR="03E30410">
              <w:rPr>
                <w:rFonts w:ascii="Verdana" w:hAnsi="Verdana" w:eastAsia="Verdana" w:cs="Verdana"/>
                <w:sz w:val="22"/>
                <w:szCs w:val="22"/>
                <w:lang w:val="es-ES"/>
              </w:rPr>
              <w:t xml:space="preserve">Procuraduría General </w:t>
            </w:r>
            <w:r w:rsidRPr="70B5A176" w:rsidR="03E30410">
              <w:rPr>
                <w:rFonts w:ascii="Verdana" w:hAnsi="Verdana" w:eastAsia="Verdana" w:cs="Verdana"/>
                <w:sz w:val="22"/>
                <w:szCs w:val="22"/>
                <w:lang w:val="es-ES"/>
              </w:rPr>
              <w:t>d</w:t>
            </w:r>
            <w:r w:rsidRPr="70B5A176" w:rsidR="03E30410">
              <w:rPr>
                <w:rFonts w:ascii="Verdana" w:hAnsi="Verdana" w:eastAsia="Verdana" w:cs="Verdana"/>
                <w:sz w:val="22"/>
                <w:szCs w:val="22"/>
                <w:lang w:val="es-ES"/>
              </w:rPr>
              <w:t>e la Nación y Contraloría Gener</w:t>
            </w:r>
            <w:r w:rsidRPr="70B5A176" w:rsidR="03E30410">
              <w:rPr>
                <w:rFonts w:ascii="Verdana" w:hAnsi="Verdana" w:eastAsia="Verdana" w:cs="Verdana"/>
                <w:sz w:val="22"/>
                <w:szCs w:val="22"/>
                <w:lang w:val="es-ES"/>
              </w:rPr>
              <w:t xml:space="preserve">al de la República, quienes podrían encargarse de generar las alertas tempranas, para evitar actos de corrupción en </w:t>
            </w:r>
            <w:r w:rsidRPr="70B5A176" w:rsidR="4CDE179B">
              <w:rPr>
                <w:rFonts w:ascii="Verdana" w:hAnsi="Verdana" w:eastAsia="Verdana" w:cs="Verdana"/>
                <w:sz w:val="22"/>
                <w:szCs w:val="22"/>
                <w:lang w:val="es-ES"/>
              </w:rPr>
              <w:t>el proceso</w:t>
            </w:r>
            <w:r w:rsidRPr="70B5A176" w:rsidR="4CDE179B">
              <w:rPr>
                <w:rFonts w:ascii="Verdana" w:hAnsi="Verdana" w:eastAsia="Verdana" w:cs="Verdana"/>
                <w:sz w:val="22"/>
                <w:szCs w:val="22"/>
                <w:lang w:val="es-ES"/>
              </w:rPr>
              <w:t>, lo cual se podría complementar con la intervención de las Oficinas de Control Interno a quienes en el proyecto se les otorga tal potestad.</w:t>
            </w:r>
          </w:p>
          <w:p w:rsidRPr="00920608" w:rsidR="7DC386DD" w:rsidP="70B5A176" w:rsidRDefault="640ED14C" w14:paraId="44175C53" w14:textId="251C4EE4">
            <w:pPr>
              <w:ind w:left="0" w:hanging="2"/>
              <w:jc w:val="both"/>
              <w:rPr>
                <w:rFonts w:ascii="Verdana" w:hAnsi="Verdana" w:eastAsia="Verdana" w:cs="Verdana"/>
                <w:sz w:val="22"/>
                <w:szCs w:val="22"/>
                <w:lang w:val="es-ES"/>
              </w:rPr>
            </w:pPr>
          </w:p>
          <w:p w:rsidRPr="00920608" w:rsidR="7DC386DD" w:rsidP="70B5A176" w:rsidRDefault="640ED14C" w14:paraId="0964A116" w14:textId="62EE9491">
            <w:pPr>
              <w:ind w:left="0" w:hanging="2"/>
              <w:jc w:val="both"/>
              <w:rPr>
                <w:rFonts w:ascii="Verdana" w:hAnsi="Verdana" w:eastAsia="Verdana" w:cs="Verdana"/>
                <w:sz w:val="22"/>
                <w:szCs w:val="22"/>
                <w:lang w:val="es-ES"/>
              </w:rPr>
            </w:pPr>
            <w:r w:rsidRPr="70B5A176" w:rsidR="37BEB366">
              <w:rPr>
                <w:rFonts w:ascii="Verdana" w:hAnsi="Verdana" w:eastAsia="Verdana" w:cs="Verdana"/>
                <w:sz w:val="22"/>
                <w:szCs w:val="22"/>
                <w:lang w:val="es-ES"/>
              </w:rPr>
              <w:t>En cuant</w:t>
            </w:r>
            <w:r w:rsidRPr="70B5A176" w:rsidR="37BEB366">
              <w:rPr>
                <w:rFonts w:ascii="Verdana" w:hAnsi="Verdana" w:eastAsia="Verdana" w:cs="Verdana"/>
                <w:sz w:val="22"/>
                <w:szCs w:val="22"/>
                <w:lang w:val="es-ES"/>
              </w:rPr>
              <w:t>o a los Mecanismos Alternativos de Solución de Conflictos se incluye en el artículo 4</w:t>
            </w:r>
            <w:r w:rsidRPr="70B5A176" w:rsidR="2FD975CE">
              <w:rPr>
                <w:rFonts w:ascii="Verdana" w:hAnsi="Verdana" w:eastAsia="Verdana" w:cs="Verdana"/>
                <w:sz w:val="22"/>
                <w:szCs w:val="22"/>
                <w:lang w:val="es-ES"/>
              </w:rPr>
              <w:t>4</w:t>
            </w:r>
            <w:r w:rsidRPr="70B5A176" w:rsidR="37BEB366">
              <w:rPr>
                <w:rFonts w:ascii="Verdana" w:hAnsi="Verdana" w:eastAsia="Verdana" w:cs="Verdana"/>
                <w:sz w:val="22"/>
                <w:szCs w:val="22"/>
                <w:lang w:val="es-ES"/>
              </w:rPr>
              <w:t xml:space="preserve"> una </w:t>
            </w:r>
            <w:r w:rsidRPr="70B5A176" w:rsidR="7B3501A0">
              <w:rPr>
                <w:rFonts w:ascii="Verdana" w:hAnsi="Verdana" w:eastAsia="Verdana" w:cs="Verdana"/>
                <w:sz w:val="22"/>
                <w:szCs w:val="22"/>
                <w:lang w:val="es-ES"/>
              </w:rPr>
              <w:t>actualización</w:t>
            </w:r>
            <w:r w:rsidRPr="70B5A176" w:rsidR="37BEB366">
              <w:rPr>
                <w:rFonts w:ascii="Verdana" w:hAnsi="Verdana" w:eastAsia="Verdana" w:cs="Verdana"/>
                <w:sz w:val="22"/>
                <w:szCs w:val="22"/>
                <w:lang w:val="es-ES"/>
              </w:rPr>
              <w:t xml:space="preserve"> de</w:t>
            </w:r>
            <w:r w:rsidRPr="70B5A176" w:rsidR="37BEB366">
              <w:rPr>
                <w:rFonts w:ascii="Verdana" w:hAnsi="Verdana" w:eastAsia="Verdana" w:cs="Verdana"/>
                <w:sz w:val="22"/>
                <w:szCs w:val="22"/>
                <w:lang w:val="es-ES"/>
              </w:rPr>
              <w:t xml:space="preserve"> la </w:t>
            </w:r>
            <w:r w:rsidRPr="70B5A176" w:rsidR="37BEB366">
              <w:rPr>
                <w:rFonts w:ascii="Verdana" w:hAnsi="Verdana" w:eastAsia="Verdana" w:cs="Verdana"/>
                <w:sz w:val="22"/>
                <w:szCs w:val="22"/>
                <w:lang w:val="es-ES"/>
              </w:rPr>
              <w:t>referencia normativa al remitir a</w:t>
            </w:r>
            <w:r w:rsidRPr="70B5A176" w:rsidR="37BEB366">
              <w:rPr>
                <w:rFonts w:ascii="Verdana" w:hAnsi="Verdana" w:eastAsia="Verdana" w:cs="Verdana"/>
                <w:sz w:val="22"/>
                <w:szCs w:val="22"/>
                <w:lang w:val="es-ES"/>
              </w:rPr>
              <w:t xml:space="preserve"> las previ</w:t>
            </w:r>
            <w:r w:rsidRPr="70B5A176" w:rsidR="37BEB366">
              <w:rPr>
                <w:rFonts w:ascii="Verdana" w:hAnsi="Verdana" w:eastAsia="Verdana" w:cs="Verdana"/>
                <w:sz w:val="22"/>
                <w:szCs w:val="22"/>
                <w:lang w:val="es-ES"/>
              </w:rPr>
              <w:t>siones de la Ley 15</w:t>
            </w:r>
            <w:r w:rsidRPr="70B5A176" w:rsidR="37BEB366">
              <w:rPr>
                <w:rFonts w:ascii="Verdana" w:hAnsi="Verdana" w:eastAsia="Verdana" w:cs="Verdana"/>
                <w:sz w:val="22"/>
                <w:szCs w:val="22"/>
                <w:lang w:val="es-ES"/>
              </w:rPr>
              <w:t xml:space="preserve">63 de 2012, </w:t>
            </w:r>
            <w:r w:rsidRPr="70B5A176" w:rsidR="65289B7E">
              <w:rPr>
                <w:rFonts w:ascii="Verdana" w:hAnsi="Verdana" w:eastAsia="Verdana" w:cs="Verdana"/>
                <w:sz w:val="22"/>
                <w:szCs w:val="22"/>
                <w:lang w:val="es-ES"/>
              </w:rPr>
              <w:t xml:space="preserve">pudiendo en este evento incluirse la obligación </w:t>
            </w:r>
            <w:r w:rsidRPr="70B5A176" w:rsidR="65289B7E">
              <w:rPr>
                <w:rFonts w:ascii="Verdana" w:hAnsi="Verdana" w:eastAsia="Verdana" w:cs="Verdana"/>
                <w:sz w:val="22"/>
                <w:szCs w:val="22"/>
                <w:lang w:val="es-ES"/>
              </w:rPr>
              <w:t>de obviar el acudir al mecanismo de tribunales de arbitramento de in</w:t>
            </w:r>
            <w:r w:rsidRPr="70B5A176" w:rsidR="65289B7E">
              <w:rPr>
                <w:rFonts w:ascii="Verdana" w:hAnsi="Verdana" w:eastAsia="Verdana" w:cs="Verdana"/>
                <w:sz w:val="22"/>
                <w:szCs w:val="22"/>
                <w:lang w:val="es-ES"/>
              </w:rPr>
              <w:t xml:space="preserve">versión, que en los últimos tiempos viene siendo acogida por </w:t>
            </w:r>
            <w:r w:rsidRPr="70B5A176" w:rsidR="1C964341">
              <w:rPr>
                <w:rFonts w:ascii="Verdana" w:hAnsi="Verdana" w:eastAsia="Verdana" w:cs="Verdana"/>
                <w:sz w:val="22"/>
                <w:szCs w:val="22"/>
                <w:lang w:val="es-ES"/>
              </w:rPr>
              <w:t xml:space="preserve">el </w:t>
            </w:r>
            <w:r w:rsidRPr="70B5A176" w:rsidR="1C964341">
              <w:rPr>
                <w:rFonts w:ascii="Verdana" w:hAnsi="Verdana" w:eastAsia="Verdana" w:cs="Verdana"/>
                <w:sz w:val="22"/>
                <w:szCs w:val="22"/>
                <w:lang w:val="es-ES"/>
              </w:rPr>
              <w:t>Presidente</w:t>
            </w:r>
            <w:r w:rsidRPr="70B5A176" w:rsidR="1C964341">
              <w:rPr>
                <w:rFonts w:ascii="Verdana" w:hAnsi="Verdana" w:eastAsia="Verdana" w:cs="Verdana"/>
                <w:sz w:val="22"/>
                <w:szCs w:val="22"/>
                <w:lang w:val="es-ES"/>
              </w:rPr>
              <w:t xml:space="preserve"> de la República, Gustavo Petro Urrego.</w:t>
            </w:r>
          </w:p>
          <w:p w:rsidR="70B5A176" w:rsidP="70B5A176" w:rsidRDefault="70B5A176" w14:paraId="6C8BFD4B" w14:textId="639EC7C5">
            <w:pPr>
              <w:ind w:left="0" w:hanging="2"/>
              <w:jc w:val="both"/>
              <w:rPr>
                <w:rFonts w:ascii="Verdana" w:hAnsi="Verdana" w:eastAsia="Verdana" w:cs="Verdana"/>
                <w:sz w:val="22"/>
                <w:szCs w:val="22"/>
                <w:lang w:val="es-ES"/>
              </w:rPr>
            </w:pPr>
          </w:p>
          <w:p w:rsidRPr="00920608" w:rsidR="7DC386DD" w:rsidP="70B5A176" w:rsidRDefault="640ED14C" w14:paraId="38D98919" w14:textId="0E253D00">
            <w:pPr>
              <w:ind w:left="0" w:hanging="2"/>
              <w:jc w:val="both"/>
              <w:rPr>
                <w:rFonts w:ascii="Verdana" w:hAnsi="Verdana" w:eastAsia="Verdana" w:cs="Verdana"/>
                <w:b w:val="1"/>
                <w:bCs w:val="1"/>
                <w:sz w:val="22"/>
                <w:szCs w:val="22"/>
                <w:lang w:val="es"/>
              </w:rPr>
            </w:pPr>
            <w:r w:rsidRPr="70B5A176" w:rsidR="141E368D">
              <w:rPr>
                <w:rFonts w:ascii="Verdana" w:hAnsi="Verdana" w:eastAsia="Verdana" w:cs="Verdana"/>
                <w:b w:val="1"/>
                <w:bCs w:val="1"/>
                <w:sz w:val="22"/>
                <w:szCs w:val="22"/>
                <w:lang w:val="es"/>
              </w:rPr>
              <w:t xml:space="preserve">Ausencia de un régimen transitorio: </w:t>
            </w:r>
          </w:p>
          <w:p w:rsidRPr="00920608" w:rsidR="7DC386DD" w:rsidP="70B5A176" w:rsidRDefault="640ED14C" w14:paraId="04E430B4" w14:textId="234ADEEC">
            <w:pPr>
              <w:ind w:left="0" w:hanging="2"/>
              <w:jc w:val="both"/>
              <w:rPr>
                <w:rFonts w:ascii="Verdana" w:hAnsi="Verdana" w:eastAsia="Verdana" w:cs="Verdana"/>
                <w:b w:val="1"/>
                <w:bCs w:val="1"/>
                <w:sz w:val="22"/>
                <w:szCs w:val="22"/>
                <w:lang w:val="es"/>
              </w:rPr>
            </w:pPr>
            <w:r w:rsidRPr="70B5A176" w:rsidR="141E368D">
              <w:rPr>
                <w:rFonts w:ascii="Verdana" w:hAnsi="Verdana" w:eastAsia="Verdana" w:cs="Verdana"/>
                <w:b w:val="1"/>
                <w:bCs w:val="1"/>
                <w:sz w:val="22"/>
                <w:szCs w:val="22"/>
                <w:lang w:val="es"/>
              </w:rPr>
              <w:t xml:space="preserve"> </w:t>
            </w:r>
          </w:p>
          <w:p w:rsidRPr="00920608" w:rsidR="7DC386DD" w:rsidP="70B5A176" w:rsidRDefault="640ED14C" w14:paraId="7A74A089" w14:textId="45CD7B38">
            <w:pPr>
              <w:ind w:left="0" w:hanging="2"/>
              <w:jc w:val="both"/>
              <w:rPr>
                <w:rFonts w:ascii="Verdana" w:hAnsi="Verdana" w:eastAsia="Verdana" w:cs="Verdana"/>
                <w:sz w:val="22"/>
                <w:szCs w:val="22"/>
                <w:lang w:val="es"/>
              </w:rPr>
            </w:pPr>
            <w:r w:rsidRPr="70B5A176" w:rsidR="141E368D">
              <w:rPr>
                <w:rFonts w:ascii="Verdana" w:hAnsi="Verdana" w:eastAsia="Verdana" w:cs="Verdana"/>
                <w:sz w:val="22"/>
                <w:szCs w:val="22"/>
                <w:lang w:val="es"/>
              </w:rPr>
              <w:t>El proyecto de ley presenta una omisión relevante al no contemplar un régimen de transición aplicable a los contratos estatales ya vigentes al momento de su eventual entrada en vigor. Esta ausencia resulta especialmente crítica si se tiene en cuenta que las modificaciones propuestas no son meramente procedimentales, sino que alteran de manera sustancial el equilibrio contractual, las potestades excepcionales de la administración y las reglas de ejecución y terminación de los contratos. En particular, la introducción de criterios como la afectación del 20% para activar medidas unilaterales, las nuevas restricciones a las adiciones contractuales y el fortalecimiento de la intervención estatal podrían incidir directamente sobre contratos en curso, incluyendo concesiones y esquemas APP, que fueron estructurados bajo un marco normativo distinto y con base en supuestos económicos, financieros y jurídicos previamente definidos.</w:t>
            </w:r>
          </w:p>
          <w:p w:rsidRPr="00920608" w:rsidR="7DC386DD" w:rsidP="70B5A176" w:rsidRDefault="640ED14C" w14:paraId="235E073D" w14:textId="15404AD0">
            <w:pPr>
              <w:ind w:left="0" w:hanging="2"/>
              <w:jc w:val="both"/>
              <w:rPr>
                <w:rFonts w:ascii="Verdana" w:hAnsi="Verdana" w:eastAsia="Verdana" w:cs="Verdana"/>
                <w:sz w:val="22"/>
                <w:szCs w:val="22"/>
                <w:lang w:val="es"/>
              </w:rPr>
            </w:pPr>
            <w:r w:rsidRPr="70B5A176" w:rsidR="141E368D">
              <w:rPr>
                <w:rFonts w:ascii="Verdana" w:hAnsi="Verdana" w:eastAsia="Verdana" w:cs="Verdana"/>
                <w:sz w:val="22"/>
                <w:szCs w:val="22"/>
                <w:lang w:val="es"/>
              </w:rPr>
              <w:t xml:space="preserve"> </w:t>
            </w:r>
          </w:p>
          <w:p w:rsidRPr="00920608" w:rsidR="7DC386DD" w:rsidP="70B5A176" w:rsidRDefault="640ED14C" w14:paraId="4CEC96E9" w14:textId="0C9E246F">
            <w:pPr>
              <w:ind w:left="0" w:hanging="2"/>
              <w:jc w:val="both"/>
              <w:rPr>
                <w:rFonts w:ascii="Verdana" w:hAnsi="Verdana" w:eastAsia="Verdana" w:cs="Verdana"/>
                <w:sz w:val="22"/>
                <w:szCs w:val="22"/>
                <w:lang w:val="es"/>
              </w:rPr>
            </w:pPr>
            <w:r w:rsidRPr="70B5A176" w:rsidR="141E368D">
              <w:rPr>
                <w:rFonts w:ascii="Verdana" w:hAnsi="Verdana" w:eastAsia="Verdana" w:cs="Verdana"/>
                <w:sz w:val="22"/>
                <w:szCs w:val="22"/>
                <w:lang w:val="es"/>
              </w:rPr>
              <w:t>La falta de un artículo transitorio que delimite expresamente la aplicación de la nueva normativa —ya sea estableciendo su vigencia únicamente hacia el futuro o definiendo reglas claras para su aplicación a contratos en ejecución— genera un alto nivel de incertidumbre jurídica, al abrir la puerta a interpretaciones según las cuales las nuevas disposiciones podrían aplicarse de manera inmediata a relaciones contractuales existentes. Esto podría vulnerar principios fundamentales como la confianza legítima, la seguridad jurídica y el respeto por las condiciones inicialmente pactadas, así como el principio de irretroactividad de la ley en materia sancionatoria y contractual. En sectores como la infraestructura, donde los contratos tienen horizontes de largo plazo y dependen de la estabilidad normativa para garantizar su viabilidad financiera, esta omisión podría traducirse en controversias contractuales, litigios ante la jurisdicción contencioso-administrativa e incluso eventuales reclamaciones internacionales en el marco de tratados de inversión.</w:t>
            </w:r>
          </w:p>
          <w:p w:rsidR="70B5A176" w:rsidP="70B5A176" w:rsidRDefault="70B5A176" w14:paraId="7A27CE17" w14:textId="2D9EC7F7">
            <w:pPr>
              <w:ind w:left="0" w:hanging="2"/>
              <w:jc w:val="both"/>
              <w:rPr>
                <w:rFonts w:ascii="Verdana" w:hAnsi="Verdana" w:eastAsia="Verdana" w:cs="Verdana"/>
                <w:sz w:val="22"/>
                <w:szCs w:val="22"/>
                <w:lang w:val="es"/>
              </w:rPr>
            </w:pPr>
          </w:p>
          <w:p w:rsidR="3138AB2C" w:rsidP="70B5A176" w:rsidRDefault="3138AB2C" w14:paraId="3583770D" w14:textId="0C1E959D">
            <w:pPr>
              <w:ind w:left="0" w:hanging="2"/>
              <w:jc w:val="both"/>
              <w:rPr>
                <w:rFonts w:ascii="Verdana" w:hAnsi="Verdana" w:eastAsia="Verdana" w:cs="Verdana"/>
                <w:b w:val="1"/>
                <w:bCs w:val="1"/>
                <w:sz w:val="22"/>
                <w:szCs w:val="22"/>
                <w:lang w:val="es"/>
              </w:rPr>
            </w:pPr>
            <w:r w:rsidRPr="70B5A176" w:rsidR="3138AB2C">
              <w:rPr>
                <w:rFonts w:ascii="Verdana" w:hAnsi="Verdana" w:eastAsia="Verdana" w:cs="Verdana"/>
                <w:b w:val="1"/>
                <w:bCs w:val="1"/>
                <w:sz w:val="22"/>
                <w:szCs w:val="22"/>
                <w:lang w:val="es"/>
              </w:rPr>
              <w:t>COMENTARIOS AL ARTICULADO</w:t>
            </w:r>
          </w:p>
          <w:p w:rsidR="70B5A176" w:rsidP="70B5A176" w:rsidRDefault="70B5A176" w14:paraId="708F350C" w14:textId="47D9619C">
            <w:pPr>
              <w:ind w:left="0" w:hanging="2"/>
              <w:jc w:val="both"/>
              <w:rPr>
                <w:rFonts w:ascii="Verdana" w:hAnsi="Verdana" w:eastAsia="Verdana" w:cs="Verdana"/>
                <w:b w:val="1"/>
                <w:bCs w:val="1"/>
                <w:sz w:val="22"/>
                <w:szCs w:val="22"/>
                <w:lang w:val="es"/>
              </w:rPr>
            </w:pPr>
          </w:p>
          <w:p w:rsidRPr="00920608" w:rsidR="7DC386DD" w:rsidP="70B5A176" w:rsidRDefault="7DC386DD" w14:paraId="5AE8D7CD" w14:textId="5E23FE05">
            <w:pPr>
              <w:pStyle w:val="Normal"/>
              <w:suppressLineNumbers w:val="0"/>
              <w:bidi w:val="0"/>
              <w:spacing w:before="0" w:beforeAutospacing="off" w:after="160" w:afterAutospacing="off" w:line="14" w:lineRule="atLeast"/>
              <w:ind w:left="0" w:right="0" w:hanging="1"/>
              <w:jc w:val="both"/>
              <w:rPr>
                <w:rFonts w:ascii="Verdana" w:hAnsi="Verdana" w:eastAsia="Verdana" w:cs="Verdana"/>
                <w:sz w:val="22"/>
                <w:szCs w:val="22"/>
                <w:lang w:val="es-ES"/>
              </w:rPr>
            </w:pPr>
            <w:r w:rsidRPr="70B5A176" w:rsidR="3138AB2C">
              <w:rPr>
                <w:rFonts w:ascii="Verdana" w:hAnsi="Verdana" w:eastAsia="Verdana" w:cs="Verdana"/>
                <w:sz w:val="22"/>
                <w:szCs w:val="22"/>
                <w:lang w:val="es-ES"/>
              </w:rPr>
              <w:t xml:space="preserve">El proyecto de ley, que </w:t>
            </w:r>
            <w:r w:rsidRPr="70B5A176" w:rsidR="3E393E3C">
              <w:rPr>
                <w:rFonts w:ascii="Verdana" w:hAnsi="Verdana" w:eastAsia="Verdana" w:cs="Verdana"/>
                <w:sz w:val="22"/>
                <w:szCs w:val="22"/>
                <w:lang w:val="es-ES"/>
              </w:rPr>
              <w:t xml:space="preserve">pretende </w:t>
            </w:r>
            <w:r w:rsidRPr="70B5A176" w:rsidR="3138AB2C">
              <w:rPr>
                <w:rFonts w:ascii="Verdana" w:hAnsi="Verdana" w:eastAsia="Verdana" w:cs="Verdana"/>
                <w:sz w:val="22"/>
                <w:szCs w:val="22"/>
                <w:lang w:val="es-ES"/>
              </w:rPr>
              <w:t>modifica</w:t>
            </w:r>
            <w:r w:rsidRPr="70B5A176" w:rsidR="5937CBD7">
              <w:rPr>
                <w:rFonts w:ascii="Verdana" w:hAnsi="Verdana" w:eastAsia="Verdana" w:cs="Verdana"/>
                <w:sz w:val="22"/>
                <w:szCs w:val="22"/>
                <w:lang w:val="es-ES"/>
              </w:rPr>
              <w:t xml:space="preserve">r </w:t>
            </w:r>
            <w:r w:rsidRPr="70B5A176" w:rsidR="3138AB2C">
              <w:rPr>
                <w:rFonts w:ascii="Verdana" w:hAnsi="Verdana" w:eastAsia="Verdana" w:cs="Verdana"/>
                <w:sz w:val="22"/>
                <w:szCs w:val="22"/>
                <w:lang w:val="es-ES"/>
              </w:rPr>
              <w:t>el actual Estatu</w:t>
            </w:r>
            <w:r w:rsidRPr="70B5A176" w:rsidR="3138AB2C">
              <w:rPr>
                <w:rFonts w:ascii="Verdana" w:hAnsi="Verdana" w:eastAsia="Verdana" w:cs="Verdana"/>
                <w:sz w:val="22"/>
                <w:szCs w:val="22"/>
                <w:lang w:val="es-ES"/>
              </w:rPr>
              <w:t xml:space="preserve">to Contractual integrado por la Ley 80 de 1993, más las disposiciones que le han </w:t>
            </w:r>
            <w:r w:rsidRPr="70B5A176" w:rsidR="5BD60F8A">
              <w:rPr>
                <w:rFonts w:ascii="Verdana" w:hAnsi="Verdana" w:eastAsia="Verdana" w:cs="Verdana"/>
                <w:sz w:val="22"/>
                <w:szCs w:val="22"/>
                <w:lang w:val="es-ES"/>
              </w:rPr>
              <w:t>m</w:t>
            </w:r>
            <w:r w:rsidRPr="70B5A176" w:rsidR="3138AB2C">
              <w:rPr>
                <w:rFonts w:ascii="Verdana" w:hAnsi="Verdana" w:eastAsia="Verdana" w:cs="Verdana"/>
                <w:sz w:val="22"/>
                <w:szCs w:val="22"/>
                <w:lang w:val="es-ES"/>
              </w:rPr>
              <w:t xml:space="preserve">odificado, </w:t>
            </w:r>
            <w:r w:rsidRPr="70B5A176" w:rsidR="3B790E93">
              <w:rPr>
                <w:rFonts w:ascii="Verdana" w:hAnsi="Verdana" w:eastAsia="Verdana" w:cs="Verdana"/>
                <w:sz w:val="22"/>
                <w:szCs w:val="22"/>
                <w:lang w:val="es-ES"/>
              </w:rPr>
              <w:t>ampliado y reg</w:t>
            </w:r>
            <w:r w:rsidRPr="70B5A176" w:rsidR="3B790E93">
              <w:rPr>
                <w:rFonts w:ascii="Verdana" w:hAnsi="Verdana" w:eastAsia="Verdana" w:cs="Verdana"/>
                <w:sz w:val="22"/>
                <w:szCs w:val="22"/>
                <w:lang w:val="es-ES"/>
              </w:rPr>
              <w:t xml:space="preserve">lamentado, tiene el propósito de </w:t>
            </w:r>
            <w:r w:rsidRPr="70B5A176" w:rsidR="024FEB18">
              <w:rPr>
                <w:rFonts w:ascii="Verdana" w:hAnsi="Verdana" w:eastAsia="Verdana" w:cs="Verdana"/>
                <w:sz w:val="22"/>
                <w:szCs w:val="22"/>
                <w:lang w:val="es-ES"/>
              </w:rPr>
              <w:t>permitir que prioritariamente el propio Estado ejecute las obras, preste los servicios y suministre los bienes y servicios</w:t>
            </w:r>
            <w:r w:rsidRPr="70B5A176" w:rsidR="024FEB18">
              <w:rPr>
                <w:rFonts w:ascii="Verdana" w:hAnsi="Verdana" w:eastAsia="Verdana" w:cs="Verdana"/>
                <w:sz w:val="22"/>
                <w:szCs w:val="22"/>
                <w:lang w:val="es-ES"/>
              </w:rPr>
              <w:t xml:space="preserve"> y que cuando ello no sea posible de hacer </w:t>
            </w:r>
            <w:r w:rsidRPr="70B5A176" w:rsidR="024FEB18">
              <w:rPr>
                <w:rFonts w:ascii="Verdana" w:hAnsi="Verdana" w:eastAsia="Verdana" w:cs="Verdana"/>
                <w:sz w:val="22"/>
                <w:szCs w:val="22"/>
                <w:lang w:val="es-ES"/>
              </w:rPr>
              <w:t>directamente, se democrati</w:t>
            </w:r>
            <w:r w:rsidRPr="70B5A176" w:rsidR="4AFEB58D">
              <w:rPr>
                <w:rFonts w:ascii="Verdana" w:hAnsi="Verdana" w:eastAsia="Verdana" w:cs="Verdana"/>
                <w:sz w:val="22"/>
                <w:szCs w:val="22"/>
                <w:lang w:val="es-ES"/>
              </w:rPr>
              <w:t xml:space="preserve">ce la participación de oferentes y ejecutores de esos contratos. </w:t>
            </w:r>
            <w:r w:rsidRPr="70B5A176" w:rsidR="4AFEB58D">
              <w:rPr>
                <w:rFonts w:ascii="Verdana" w:hAnsi="Verdana" w:eastAsia="Verdana" w:cs="Verdana"/>
                <w:sz w:val="22"/>
                <w:szCs w:val="22"/>
                <w:lang w:val="es-ES"/>
              </w:rPr>
              <w:t>Co</w:t>
            </w:r>
            <w:r w:rsidRPr="70B5A176" w:rsidR="4AFEB58D">
              <w:rPr>
                <w:rFonts w:ascii="Verdana" w:hAnsi="Verdana" w:eastAsia="Verdana" w:cs="Verdana"/>
                <w:sz w:val="22"/>
                <w:szCs w:val="22"/>
                <w:lang w:val="es-ES"/>
              </w:rPr>
              <w:t xml:space="preserve">ntiene, en </w:t>
            </w:r>
            <w:r w:rsidRPr="70B5A176" w:rsidR="38EAFD95">
              <w:rPr>
                <w:rFonts w:ascii="Verdana" w:hAnsi="Verdana" w:eastAsia="Verdana" w:cs="Verdana"/>
                <w:sz w:val="22"/>
                <w:szCs w:val="22"/>
                <w:lang w:val="es-ES"/>
              </w:rPr>
              <w:t>esencia</w:t>
            </w:r>
            <w:r w:rsidRPr="70B5A176" w:rsidR="4AFEB58D">
              <w:rPr>
                <w:rFonts w:ascii="Verdana" w:hAnsi="Verdana" w:eastAsia="Verdana" w:cs="Verdana"/>
                <w:sz w:val="22"/>
                <w:szCs w:val="22"/>
                <w:lang w:val="es-ES"/>
              </w:rPr>
              <w:t>,</w:t>
            </w:r>
            <w:r w:rsidRPr="70B5A176" w:rsidR="7BED667E">
              <w:rPr>
                <w:rFonts w:ascii="Verdana" w:hAnsi="Verdana" w:eastAsia="Verdana" w:cs="Verdana"/>
                <w:sz w:val="22"/>
                <w:szCs w:val="22"/>
                <w:lang w:val="es-ES"/>
              </w:rPr>
              <w:t xml:space="preserve"> los siguientes</w:t>
            </w:r>
            <w:r w:rsidRPr="70B5A176" w:rsidR="4AFEB58D">
              <w:rPr>
                <w:rFonts w:ascii="Verdana" w:hAnsi="Verdana" w:eastAsia="Verdana" w:cs="Verdana"/>
                <w:sz w:val="22"/>
                <w:szCs w:val="22"/>
                <w:lang w:val="es-ES"/>
              </w:rPr>
              <w:t xml:space="preserve"> puntos fundamental</w:t>
            </w:r>
            <w:r w:rsidRPr="70B5A176" w:rsidR="4AFEB58D">
              <w:rPr>
                <w:rFonts w:ascii="Verdana" w:hAnsi="Verdana" w:eastAsia="Verdana" w:cs="Verdana"/>
                <w:sz w:val="22"/>
                <w:szCs w:val="22"/>
                <w:lang w:val="es-ES"/>
              </w:rPr>
              <w:t>es de reforma: 1.</w:t>
            </w:r>
            <w:r w:rsidRPr="70B5A176" w:rsidR="4AFEB58D">
              <w:rPr>
                <w:rFonts w:ascii="Verdana" w:hAnsi="Verdana" w:eastAsia="Verdana" w:cs="Verdana"/>
                <w:sz w:val="22"/>
                <w:szCs w:val="22"/>
                <w:lang w:val="es-ES"/>
              </w:rPr>
              <w:t xml:space="preserve"> T</w:t>
            </w:r>
            <w:r w:rsidRPr="70B5A176" w:rsidR="4AFEB58D">
              <w:rPr>
                <w:rFonts w:ascii="Verdana" w:hAnsi="Verdana" w:eastAsia="Verdana" w:cs="Verdana"/>
                <w:sz w:val="22"/>
                <w:szCs w:val="22"/>
                <w:lang w:val="es-ES"/>
              </w:rPr>
              <w:t>ransparencia total (art</w:t>
            </w:r>
            <w:r w:rsidRPr="70B5A176" w:rsidR="0DF1EBF3">
              <w:rPr>
                <w:rFonts w:ascii="Verdana" w:hAnsi="Verdana" w:eastAsia="Verdana" w:cs="Verdana"/>
                <w:sz w:val="22"/>
                <w:szCs w:val="22"/>
                <w:lang w:val="es-ES"/>
              </w:rPr>
              <w:t>í</w:t>
            </w:r>
            <w:r w:rsidRPr="70B5A176" w:rsidR="4AFEB58D">
              <w:rPr>
                <w:rFonts w:ascii="Verdana" w:hAnsi="Verdana" w:eastAsia="Verdana" w:cs="Verdana"/>
                <w:sz w:val="22"/>
                <w:szCs w:val="22"/>
                <w:lang w:val="es-ES"/>
              </w:rPr>
              <w:t xml:space="preserve">culo </w:t>
            </w:r>
            <w:r w:rsidRPr="70B5A176" w:rsidR="4A3CDBBB">
              <w:rPr>
                <w:rFonts w:ascii="Verdana" w:hAnsi="Verdana" w:eastAsia="Verdana" w:cs="Verdana"/>
                <w:sz w:val="22"/>
                <w:szCs w:val="22"/>
                <w:lang w:val="es-ES"/>
              </w:rPr>
              <w:t>18</w:t>
            </w:r>
            <w:r w:rsidRPr="70B5A176" w:rsidR="4AFEB58D">
              <w:rPr>
                <w:rFonts w:ascii="Verdana" w:hAnsi="Verdana" w:eastAsia="Verdana" w:cs="Verdana"/>
                <w:sz w:val="22"/>
                <w:szCs w:val="22"/>
                <w:lang w:val="es-ES"/>
              </w:rPr>
              <w:t xml:space="preserve">); </w:t>
            </w:r>
            <w:r w:rsidRPr="70B5A176" w:rsidR="678D87AC">
              <w:rPr>
                <w:rFonts w:ascii="Verdana" w:hAnsi="Verdana" w:eastAsia="Verdana" w:cs="Verdana"/>
                <w:sz w:val="22"/>
                <w:szCs w:val="22"/>
                <w:lang w:val="es-ES"/>
              </w:rPr>
              <w:t>Control ciudadano (art</w:t>
            </w:r>
            <w:r w:rsidRPr="70B5A176" w:rsidR="678D87AC">
              <w:rPr>
                <w:rFonts w:ascii="Verdana" w:hAnsi="Verdana" w:eastAsia="Verdana" w:cs="Verdana"/>
                <w:sz w:val="22"/>
                <w:szCs w:val="22"/>
                <w:lang w:val="es-ES"/>
              </w:rPr>
              <w:t xml:space="preserve">ículo 21); 3. </w:t>
            </w:r>
            <w:r w:rsidRPr="70B5A176" w:rsidR="678D87AC">
              <w:rPr>
                <w:rFonts w:ascii="Verdana" w:hAnsi="Verdana" w:eastAsia="Verdana" w:cs="Verdana"/>
                <w:sz w:val="22"/>
                <w:szCs w:val="22"/>
                <w:lang w:val="es-ES"/>
              </w:rPr>
              <w:t xml:space="preserve">Contrario a lo propuesto por lo que se viene considerando </w:t>
            </w:r>
            <w:r w:rsidRPr="70B5A176" w:rsidR="2B4D3D93">
              <w:rPr>
                <w:rFonts w:ascii="Verdana" w:hAnsi="Verdana" w:eastAsia="Verdana" w:cs="Verdana"/>
                <w:sz w:val="22"/>
                <w:szCs w:val="22"/>
                <w:lang w:val="es-ES"/>
              </w:rPr>
              <w:t>como política general</w:t>
            </w:r>
            <w:r w:rsidRPr="70B5A176" w:rsidR="678D87AC">
              <w:rPr>
                <w:rFonts w:ascii="Verdana" w:hAnsi="Verdana" w:eastAsia="Verdana" w:cs="Verdana"/>
                <w:sz w:val="22"/>
                <w:szCs w:val="22"/>
                <w:lang w:val="es-ES"/>
              </w:rPr>
              <w:t xml:space="preserve"> en acogimiento a lo propuesto</w:t>
            </w:r>
            <w:r w:rsidRPr="70B5A176" w:rsidR="344A93E1">
              <w:rPr>
                <w:rFonts w:ascii="Verdana" w:hAnsi="Verdana" w:eastAsia="Verdana" w:cs="Verdana"/>
                <w:sz w:val="22"/>
                <w:szCs w:val="22"/>
                <w:lang w:val="es-ES"/>
              </w:rPr>
              <w:t xml:space="preserve"> por la escuela austriaca de economía, se propone que sea el estado directamente el ejecutor de los contratos</w:t>
            </w:r>
            <w:r w:rsidRPr="70B5A176" w:rsidR="344A93E1">
              <w:rPr>
                <w:rFonts w:ascii="Verdana" w:hAnsi="Verdana" w:eastAsia="Verdana" w:cs="Verdana"/>
                <w:sz w:val="22"/>
                <w:szCs w:val="22"/>
                <w:lang w:val="es-ES"/>
              </w:rPr>
              <w:t xml:space="preserve">. 4. </w:t>
            </w:r>
            <w:r w:rsidRPr="70B5A176" w:rsidR="4AD2D8D8">
              <w:rPr>
                <w:rFonts w:ascii="Verdana" w:hAnsi="Verdana" w:eastAsia="Verdana" w:cs="Verdana"/>
                <w:sz w:val="22"/>
                <w:szCs w:val="22"/>
                <w:lang w:val="es-ES"/>
              </w:rPr>
              <w:t xml:space="preserve">Actualización </w:t>
            </w:r>
            <w:r w:rsidRPr="70B5A176" w:rsidR="3C556844">
              <w:rPr>
                <w:rFonts w:ascii="Verdana" w:hAnsi="Verdana" w:eastAsia="Verdana" w:cs="Verdana"/>
                <w:sz w:val="22"/>
                <w:szCs w:val="22"/>
                <w:lang w:val="es-ES"/>
              </w:rPr>
              <w:t>permanente</w:t>
            </w:r>
            <w:r w:rsidRPr="70B5A176" w:rsidR="4AD2D8D8">
              <w:rPr>
                <w:rFonts w:ascii="Verdana" w:hAnsi="Verdana" w:eastAsia="Verdana" w:cs="Verdana"/>
                <w:sz w:val="22"/>
                <w:szCs w:val="22"/>
                <w:lang w:val="es-ES"/>
              </w:rPr>
              <w:t xml:space="preserve"> en datos abiertos, de lo acontecido en la celebración, ejecución y control de la </w:t>
            </w:r>
            <w:r w:rsidRPr="70B5A176" w:rsidR="2118F104">
              <w:rPr>
                <w:rFonts w:ascii="Verdana" w:hAnsi="Verdana" w:eastAsia="Verdana" w:cs="Verdana"/>
                <w:sz w:val="22"/>
                <w:szCs w:val="22"/>
                <w:lang w:val="es-ES"/>
              </w:rPr>
              <w:t>contratación</w:t>
            </w:r>
            <w:r w:rsidRPr="70B5A176" w:rsidR="4AD2D8D8">
              <w:rPr>
                <w:rFonts w:ascii="Verdana" w:hAnsi="Verdana" w:eastAsia="Verdana" w:cs="Verdana"/>
                <w:sz w:val="22"/>
                <w:szCs w:val="22"/>
                <w:lang w:val="es-ES"/>
              </w:rPr>
              <w:t xml:space="preserve"> estatal (Art. </w:t>
            </w:r>
            <w:r w:rsidRPr="70B5A176" w:rsidR="3B270DBF">
              <w:rPr>
                <w:rFonts w:ascii="Verdana" w:hAnsi="Verdana" w:eastAsia="Verdana" w:cs="Verdana"/>
                <w:sz w:val="22"/>
                <w:szCs w:val="22"/>
                <w:lang w:val="es-ES"/>
              </w:rPr>
              <w:t>24</w:t>
            </w:r>
            <w:r w:rsidRPr="70B5A176" w:rsidR="4AD2D8D8">
              <w:rPr>
                <w:rFonts w:ascii="Verdana" w:hAnsi="Verdana" w:eastAsia="Verdana" w:cs="Verdana"/>
                <w:sz w:val="22"/>
                <w:szCs w:val="22"/>
                <w:lang w:val="es-ES"/>
              </w:rPr>
              <w:t>); y, 5. S</w:t>
            </w:r>
            <w:r w:rsidRPr="70B5A176" w:rsidR="0AECA43B">
              <w:rPr>
                <w:rFonts w:ascii="Verdana" w:hAnsi="Verdana" w:eastAsia="Verdana" w:cs="Verdana"/>
                <w:sz w:val="22"/>
                <w:szCs w:val="22"/>
                <w:lang w:val="es-ES"/>
              </w:rPr>
              <w:t>anciones severas para contrarrestar la corrupción en la actividad contractual.</w:t>
            </w:r>
          </w:p>
          <w:p w:rsidRPr="00920608" w:rsidR="7DC386DD" w:rsidP="70B5A176" w:rsidRDefault="7DC386DD" w14:paraId="5E90DCD9" w14:textId="456949CE">
            <w:pPr>
              <w:spacing w:after="160"/>
              <w:ind w:left="0" w:leftChars="0" w:firstLine="0" w:firstLineChars="0"/>
              <w:jc w:val="both"/>
              <w:rPr>
                <w:rFonts w:ascii="Verdana" w:hAnsi="Verdana" w:eastAsia="Verdana" w:cs="Verdana"/>
                <w:sz w:val="22"/>
                <w:szCs w:val="22"/>
                <w:lang w:val="es-ES"/>
              </w:rPr>
            </w:pPr>
          </w:p>
          <w:p w:rsidRPr="00920608" w:rsidR="7DC386DD" w:rsidP="70B5A176" w:rsidRDefault="7DC386DD" w14:paraId="4349A48F" w14:textId="3D62F515">
            <w:pPr>
              <w:spacing w:after="160"/>
              <w:ind w:left="0" w:leftChars="0" w:firstLine="0" w:firstLineChars="0"/>
              <w:jc w:val="both"/>
              <w:rPr>
                <w:rFonts w:ascii="Verdana" w:hAnsi="Verdana" w:eastAsia="Verdana" w:cs="Verdana"/>
                <w:b w:val="1"/>
                <w:bCs w:val="1"/>
                <w:sz w:val="22"/>
                <w:szCs w:val="22"/>
                <w:lang w:val="es-ES"/>
              </w:rPr>
            </w:pPr>
            <w:r w:rsidRPr="70B5A176" w:rsidR="16C3889B">
              <w:rPr>
                <w:rFonts w:ascii="Verdana" w:hAnsi="Verdana" w:eastAsia="Verdana" w:cs="Verdana"/>
                <w:b w:val="1"/>
                <w:bCs w:val="1"/>
                <w:sz w:val="22"/>
                <w:szCs w:val="22"/>
                <w:lang w:val="es-ES"/>
              </w:rPr>
              <w:t>RIESGOS DE INCONSTITUCIONALIDAD</w:t>
            </w:r>
          </w:p>
          <w:p w:rsidRPr="00920608" w:rsidR="7DC386DD" w:rsidP="70B5A176" w:rsidRDefault="7DC386DD" w14:paraId="62D9700B" w14:textId="72715CDE">
            <w:pPr>
              <w:pStyle w:val="Normal"/>
              <w:spacing w:after="160"/>
              <w:ind w:left="0" w:leftChars="0" w:firstLine="0" w:firstLineChars="0"/>
              <w:jc w:val="both"/>
              <w:rPr>
                <w:rFonts w:ascii="Verdana" w:hAnsi="Verdana" w:eastAsia="Verdana" w:cs="Verdana"/>
                <w:noProof w:val="0"/>
                <w:sz w:val="22"/>
                <w:szCs w:val="22"/>
                <w:lang w:val="es-ES"/>
              </w:rPr>
            </w:pPr>
            <w:r w:rsidRPr="70B5A176" w:rsidR="16C3889B">
              <w:rPr>
                <w:rFonts w:ascii="Verdana" w:hAnsi="Verdana" w:eastAsia="Verdana" w:cs="Verdana"/>
                <w:b w:val="0"/>
                <w:bCs w:val="0"/>
                <w:sz w:val="22"/>
                <w:szCs w:val="22"/>
                <w:lang w:val="es-ES"/>
              </w:rPr>
              <w:t xml:space="preserve">Atendiendo las </w:t>
            </w:r>
            <w:r w:rsidRPr="70B5A176" w:rsidR="2CBE8500">
              <w:rPr>
                <w:rFonts w:ascii="Verdana" w:hAnsi="Verdana" w:eastAsia="Verdana" w:cs="Verdana"/>
                <w:b w:val="0"/>
                <w:bCs w:val="0"/>
                <w:sz w:val="22"/>
                <w:szCs w:val="22"/>
                <w:lang w:val="es-ES"/>
              </w:rPr>
              <w:t>líneas</w:t>
            </w:r>
            <w:r w:rsidRPr="70B5A176" w:rsidR="16C3889B">
              <w:rPr>
                <w:rFonts w:ascii="Verdana" w:hAnsi="Verdana" w:eastAsia="Verdana" w:cs="Verdana"/>
                <w:b w:val="0"/>
                <w:bCs w:val="0"/>
                <w:sz w:val="22"/>
                <w:szCs w:val="22"/>
                <w:lang w:val="es-ES"/>
              </w:rPr>
              <w:t xml:space="preserve"> que jurisprudencialmente ha trazado la Corte Constitucional, </w:t>
            </w:r>
            <w:r w:rsidRPr="70B5A176" w:rsidR="75D5518F">
              <w:rPr>
                <w:rFonts w:ascii="Verdana" w:hAnsi="Verdana" w:eastAsia="Verdana" w:cs="Verdana"/>
                <w:b w:val="0"/>
                <w:bCs w:val="0"/>
                <w:sz w:val="22"/>
                <w:szCs w:val="22"/>
                <w:lang w:val="es-ES"/>
              </w:rPr>
              <w:t>sería</w:t>
            </w:r>
            <w:r w:rsidRPr="70B5A176" w:rsidR="16C3889B">
              <w:rPr>
                <w:rFonts w:ascii="Verdana" w:hAnsi="Verdana" w:eastAsia="Verdana" w:cs="Verdana"/>
                <w:b w:val="0"/>
                <w:bCs w:val="0"/>
                <w:sz w:val="22"/>
                <w:szCs w:val="22"/>
                <w:lang w:val="es-ES"/>
              </w:rPr>
              <w:t xml:space="preserve"> de consider</w:t>
            </w:r>
            <w:r w:rsidRPr="70B5A176" w:rsidR="16C3889B">
              <w:rPr>
                <w:rFonts w:ascii="Verdana" w:hAnsi="Verdana" w:eastAsia="Verdana" w:cs="Verdana"/>
                <w:b w:val="0"/>
                <w:bCs w:val="0"/>
                <w:sz w:val="22"/>
                <w:szCs w:val="22"/>
                <w:lang w:val="es-ES"/>
              </w:rPr>
              <w:t xml:space="preserve">ar que son cuestionables de cara a la Carta </w:t>
            </w:r>
            <w:r w:rsidRPr="70B5A176" w:rsidR="10D6CB1A">
              <w:rPr>
                <w:rFonts w:ascii="Verdana" w:hAnsi="Verdana" w:eastAsia="Verdana" w:cs="Verdana"/>
                <w:b w:val="0"/>
                <w:bCs w:val="0"/>
                <w:sz w:val="22"/>
                <w:szCs w:val="22"/>
                <w:lang w:val="es-ES"/>
              </w:rPr>
              <w:t>Política</w:t>
            </w:r>
            <w:r w:rsidRPr="70B5A176" w:rsidR="16C3889B">
              <w:rPr>
                <w:rFonts w:ascii="Verdana" w:hAnsi="Verdana" w:eastAsia="Verdana" w:cs="Verdana"/>
                <w:b w:val="0"/>
                <w:bCs w:val="0"/>
                <w:sz w:val="22"/>
                <w:szCs w:val="22"/>
                <w:lang w:val="es-ES"/>
              </w:rPr>
              <w:t xml:space="preserve"> (</w:t>
            </w:r>
            <w:r w:rsidRPr="70B5A176" w:rsidR="4E6869B4">
              <w:rPr>
                <w:rFonts w:ascii="Verdana" w:hAnsi="Verdana" w:eastAsia="Verdana" w:cs="Verdana"/>
                <w:b w:val="0"/>
                <w:bCs w:val="0"/>
                <w:sz w:val="22"/>
                <w:szCs w:val="22"/>
                <w:lang w:val="es-ES"/>
              </w:rPr>
              <w:t>artículos</w:t>
            </w:r>
            <w:r w:rsidRPr="70B5A176" w:rsidR="31940297">
              <w:rPr>
                <w:rFonts w:ascii="Verdana" w:hAnsi="Verdana" w:eastAsia="Verdana" w:cs="Verdana"/>
                <w:b w:val="0"/>
                <w:bCs w:val="0"/>
                <w:sz w:val="22"/>
                <w:szCs w:val="22"/>
                <w:lang w:val="es-ES"/>
              </w:rPr>
              <w:t xml:space="preserve"> </w:t>
            </w:r>
            <w:r w:rsidRPr="70B5A176" w:rsidR="16C3889B">
              <w:rPr>
                <w:rFonts w:ascii="Verdana" w:hAnsi="Verdana" w:eastAsia="Verdana" w:cs="Verdana"/>
                <w:noProof w:val="0"/>
                <w:sz w:val="22"/>
                <w:szCs w:val="22"/>
                <w:lang w:val="es"/>
              </w:rPr>
              <w:t xml:space="preserve">1, 2, 6, 13, 25, 29, 40, 83, 84, </w:t>
            </w:r>
            <w:r w:rsidRPr="70B5A176" w:rsidR="16C3889B">
              <w:rPr>
                <w:rFonts w:ascii="Verdana" w:hAnsi="Verdana" w:eastAsia="Verdana" w:cs="Verdana"/>
                <w:noProof w:val="0"/>
                <w:sz w:val="22"/>
                <w:szCs w:val="22"/>
                <w:lang w:val="es"/>
              </w:rPr>
              <w:t xml:space="preserve"> 209, 333 y 334</w:t>
            </w:r>
            <w:r w:rsidRPr="70B5A176" w:rsidR="2FF05C0B">
              <w:rPr>
                <w:rFonts w:ascii="Verdana" w:hAnsi="Verdana" w:eastAsia="Verdana" w:cs="Verdana"/>
                <w:noProof w:val="0"/>
                <w:sz w:val="22"/>
                <w:szCs w:val="22"/>
                <w:lang w:val="es"/>
              </w:rPr>
              <w:t xml:space="preserve">) </w:t>
            </w:r>
            <w:r w:rsidRPr="70B5A176" w:rsidR="59D21B8F">
              <w:rPr>
                <w:rFonts w:ascii="Verdana" w:hAnsi="Verdana" w:eastAsia="Verdana" w:cs="Verdana"/>
                <w:noProof w:val="0"/>
                <w:sz w:val="22"/>
                <w:szCs w:val="22"/>
                <w:lang w:val="es"/>
              </w:rPr>
              <w:t>algunas de las disposicione</w:t>
            </w:r>
            <w:r w:rsidRPr="70B5A176" w:rsidR="59D21B8F">
              <w:rPr>
                <w:rFonts w:ascii="Verdana" w:hAnsi="Verdana" w:eastAsia="Verdana" w:cs="Verdana"/>
                <w:noProof w:val="0"/>
                <w:sz w:val="22"/>
                <w:szCs w:val="22"/>
                <w:lang w:val="es"/>
              </w:rPr>
              <w:t>s contenidas en el proyecto</w:t>
            </w:r>
            <w:r w:rsidRPr="70B5A176" w:rsidR="0164A612">
              <w:rPr>
                <w:rFonts w:ascii="Verdana" w:hAnsi="Verdana" w:eastAsia="Verdana" w:cs="Verdana"/>
                <w:noProof w:val="0"/>
                <w:sz w:val="22"/>
                <w:szCs w:val="22"/>
                <w:lang w:val="es"/>
              </w:rPr>
              <w:t xml:space="preserve">, dado que </w:t>
            </w:r>
            <w:r w:rsidRPr="70B5A176" w:rsidR="4E9E278A">
              <w:rPr>
                <w:rFonts w:ascii="Verdana" w:hAnsi="Verdana" w:eastAsia="Verdana" w:cs="Verdana"/>
                <w:noProof w:val="0"/>
                <w:sz w:val="22"/>
                <w:szCs w:val="22"/>
                <w:lang w:val="es"/>
              </w:rPr>
              <w:t xml:space="preserve">pueden </w:t>
            </w:r>
            <w:r w:rsidRPr="70B5A176" w:rsidR="59D21B8F">
              <w:rPr>
                <w:rFonts w:ascii="Verdana" w:hAnsi="Verdana" w:eastAsia="Verdana" w:cs="Verdana"/>
                <w:noProof w:val="0"/>
                <w:sz w:val="22"/>
                <w:szCs w:val="22"/>
                <w:lang w:val="es"/>
              </w:rPr>
              <w:t xml:space="preserve">cuestionarse seriamente ante la propia Corte Constitucional, </w:t>
            </w:r>
            <w:r w:rsidRPr="70B5A176" w:rsidR="2A221F99">
              <w:rPr>
                <w:rFonts w:ascii="Verdana" w:hAnsi="Verdana" w:eastAsia="Verdana" w:cs="Verdana"/>
                <w:noProof w:val="0"/>
                <w:sz w:val="22"/>
                <w:szCs w:val="22"/>
                <w:lang w:val="es"/>
              </w:rPr>
              <w:t>espec</w:t>
            </w:r>
            <w:r w:rsidRPr="70B5A176" w:rsidR="2A221F99">
              <w:rPr>
                <w:rFonts w:ascii="Verdana" w:hAnsi="Verdana" w:eastAsia="Verdana" w:cs="Verdana"/>
                <w:noProof w:val="0"/>
                <w:sz w:val="22"/>
                <w:szCs w:val="22"/>
                <w:lang w:val="es"/>
              </w:rPr>
              <w:t>i</w:t>
            </w:r>
            <w:r w:rsidRPr="70B5A176" w:rsidR="2A221F99">
              <w:rPr>
                <w:rFonts w:ascii="Verdana" w:hAnsi="Verdana" w:eastAsia="Verdana" w:cs="Verdana"/>
                <w:noProof w:val="0"/>
                <w:sz w:val="22"/>
                <w:szCs w:val="22"/>
                <w:lang w:val="es"/>
              </w:rPr>
              <w:t xml:space="preserve">almente </w:t>
            </w:r>
            <w:r w:rsidRPr="70B5A176" w:rsidR="231A3D96">
              <w:rPr>
                <w:rFonts w:ascii="Verdana" w:hAnsi="Verdana" w:eastAsia="Verdana" w:cs="Verdana"/>
                <w:noProof w:val="0"/>
                <w:sz w:val="22"/>
                <w:szCs w:val="22"/>
                <w:lang w:val="es"/>
              </w:rPr>
              <w:t>el P</w:t>
            </w:r>
            <w:r w:rsidRPr="70B5A176" w:rsidR="2FF05C0B">
              <w:rPr>
                <w:rFonts w:ascii="Verdana" w:hAnsi="Verdana" w:eastAsia="Verdana" w:cs="Verdana"/>
                <w:noProof w:val="0"/>
                <w:sz w:val="22"/>
                <w:szCs w:val="22"/>
                <w:lang w:val="es-ES"/>
              </w:rPr>
              <w:t xml:space="preserve">rincipio </w:t>
            </w:r>
            <w:r w:rsidRPr="70B5A176" w:rsidR="47848422">
              <w:rPr>
                <w:rFonts w:ascii="Verdana" w:hAnsi="Verdana" w:eastAsia="Verdana" w:cs="Verdana"/>
                <w:noProof w:val="0"/>
                <w:sz w:val="22"/>
                <w:szCs w:val="22"/>
                <w:lang w:val="es-ES"/>
              </w:rPr>
              <w:t>P</w:t>
            </w:r>
            <w:r w:rsidRPr="70B5A176" w:rsidR="2FF05C0B">
              <w:rPr>
                <w:rFonts w:ascii="Verdana" w:hAnsi="Verdana" w:eastAsia="Verdana" w:cs="Verdana"/>
                <w:noProof w:val="0"/>
                <w:sz w:val="22"/>
                <w:szCs w:val="22"/>
                <w:lang w:val="es-ES"/>
              </w:rPr>
              <w:t xml:space="preserve">referente </w:t>
            </w:r>
            <w:r w:rsidRPr="70B5A176" w:rsidR="39682ABB">
              <w:rPr>
                <w:rFonts w:ascii="Verdana" w:hAnsi="Verdana" w:eastAsia="Verdana" w:cs="Verdana"/>
                <w:noProof w:val="0"/>
                <w:sz w:val="22"/>
                <w:szCs w:val="22"/>
                <w:lang w:val="es-ES"/>
              </w:rPr>
              <w:t xml:space="preserve">que se pretende introducir, pues se considera pueden </w:t>
            </w:r>
            <w:r w:rsidRPr="70B5A176" w:rsidR="2FF05C0B">
              <w:rPr>
                <w:rFonts w:ascii="Verdana" w:hAnsi="Verdana" w:eastAsia="Verdana" w:cs="Verdana"/>
                <w:noProof w:val="0"/>
                <w:sz w:val="22"/>
                <w:szCs w:val="22"/>
                <w:lang w:val="es-ES"/>
              </w:rPr>
              <w:t xml:space="preserve">contrariar los </w:t>
            </w:r>
            <w:r w:rsidRPr="70B5A176" w:rsidR="479F1FB1">
              <w:rPr>
                <w:rFonts w:ascii="Verdana" w:hAnsi="Verdana" w:eastAsia="Verdana" w:cs="Verdana"/>
                <w:noProof w:val="0"/>
                <w:sz w:val="22"/>
                <w:szCs w:val="22"/>
                <w:lang w:val="es-ES"/>
              </w:rPr>
              <w:t>artículos</w:t>
            </w:r>
            <w:r w:rsidRPr="70B5A176" w:rsidR="2FF05C0B">
              <w:rPr>
                <w:rFonts w:ascii="Verdana" w:hAnsi="Verdana" w:eastAsia="Verdana" w:cs="Verdana"/>
                <w:noProof w:val="0"/>
                <w:sz w:val="22"/>
                <w:szCs w:val="22"/>
                <w:lang w:val="es-ES"/>
              </w:rPr>
              <w:t xml:space="preserve"> 333 y 334 de la CP</w:t>
            </w:r>
            <w:r w:rsidRPr="70B5A176" w:rsidR="7BD6935D">
              <w:rPr>
                <w:rFonts w:ascii="Verdana" w:hAnsi="Verdana" w:eastAsia="Verdana" w:cs="Verdana"/>
                <w:noProof w:val="0"/>
                <w:sz w:val="22"/>
                <w:szCs w:val="22"/>
                <w:lang w:val="es-ES"/>
              </w:rPr>
              <w:t xml:space="preserve">, por cuanto </w:t>
            </w:r>
            <w:r w:rsidRPr="70B5A176" w:rsidR="26A0FB7B">
              <w:rPr>
                <w:rFonts w:ascii="Verdana" w:hAnsi="Verdana" w:eastAsia="Verdana" w:cs="Verdana"/>
                <w:noProof w:val="0"/>
                <w:sz w:val="22"/>
                <w:szCs w:val="22"/>
                <w:lang w:val="es-ES"/>
              </w:rPr>
              <w:t xml:space="preserve">puede </w:t>
            </w:r>
            <w:r w:rsidRPr="70B5A176" w:rsidR="7BD6935D">
              <w:rPr>
                <w:rFonts w:ascii="Verdana" w:hAnsi="Verdana" w:eastAsia="Verdana" w:cs="Verdana"/>
                <w:noProof w:val="0"/>
                <w:sz w:val="22"/>
                <w:szCs w:val="22"/>
                <w:lang w:val="es-ES"/>
              </w:rPr>
              <w:t xml:space="preserve">alegarse que se </w:t>
            </w:r>
            <w:r w:rsidRPr="70B5A176" w:rsidR="7B0435CA">
              <w:rPr>
                <w:rFonts w:ascii="Verdana" w:hAnsi="Verdana" w:eastAsia="Verdana" w:cs="Verdana"/>
                <w:noProof w:val="0"/>
                <w:sz w:val="22"/>
                <w:szCs w:val="22"/>
                <w:lang w:val="es-ES"/>
              </w:rPr>
              <w:t>está</w:t>
            </w:r>
            <w:r w:rsidRPr="70B5A176" w:rsidR="7BD6935D">
              <w:rPr>
                <w:rFonts w:ascii="Verdana" w:hAnsi="Verdana" w:eastAsia="Verdana" w:cs="Verdana"/>
                <w:noProof w:val="0"/>
                <w:sz w:val="22"/>
                <w:szCs w:val="22"/>
                <w:lang w:val="es-ES"/>
              </w:rPr>
              <w:t xml:space="preserve"> consagrando una </w:t>
            </w:r>
            <w:r w:rsidRPr="70B5A176" w:rsidR="7BD6935D">
              <w:rPr>
                <w:rFonts w:ascii="Verdana" w:hAnsi="Verdana" w:eastAsia="Verdana" w:cs="Verdana"/>
                <w:noProof w:val="0"/>
                <w:sz w:val="22"/>
                <w:szCs w:val="22"/>
                <w:lang w:val="es-ES"/>
              </w:rPr>
              <w:t>restricci</w:t>
            </w:r>
            <w:r w:rsidRPr="70B5A176" w:rsidR="1592FDA0">
              <w:rPr>
                <w:rFonts w:ascii="Verdana" w:hAnsi="Verdana" w:eastAsia="Verdana" w:cs="Verdana"/>
                <w:noProof w:val="0"/>
                <w:sz w:val="22"/>
                <w:szCs w:val="22"/>
                <w:lang w:val="es-ES"/>
              </w:rPr>
              <w:t>ó</w:t>
            </w:r>
            <w:r w:rsidRPr="70B5A176" w:rsidR="7BD6935D">
              <w:rPr>
                <w:rFonts w:ascii="Verdana" w:hAnsi="Verdana" w:eastAsia="Verdana" w:cs="Verdana"/>
                <w:noProof w:val="0"/>
                <w:sz w:val="22"/>
                <w:szCs w:val="22"/>
                <w:lang w:val="es-ES"/>
              </w:rPr>
              <w:t>n</w:t>
            </w:r>
            <w:r w:rsidRPr="70B5A176" w:rsidR="7BD6935D">
              <w:rPr>
                <w:rFonts w:ascii="Verdana" w:hAnsi="Verdana" w:eastAsia="Verdana" w:cs="Verdana"/>
                <w:noProof w:val="0"/>
                <w:sz w:val="22"/>
                <w:szCs w:val="22"/>
                <w:lang w:val="es-ES"/>
              </w:rPr>
              <w:t xml:space="preserve"> estructural al acceso de particulares al mercado de la </w:t>
            </w:r>
            <w:r w:rsidRPr="70B5A176" w:rsidR="7BD6935D">
              <w:rPr>
                <w:rFonts w:ascii="Verdana" w:hAnsi="Verdana" w:eastAsia="Verdana" w:cs="Verdana"/>
                <w:noProof w:val="0"/>
                <w:sz w:val="22"/>
                <w:szCs w:val="22"/>
                <w:lang w:val="es-ES"/>
              </w:rPr>
              <w:t>contrataci</w:t>
            </w:r>
            <w:r w:rsidRPr="70B5A176" w:rsidR="49867CA5">
              <w:rPr>
                <w:rFonts w:ascii="Verdana" w:hAnsi="Verdana" w:eastAsia="Verdana" w:cs="Verdana"/>
                <w:noProof w:val="0"/>
                <w:sz w:val="22"/>
                <w:szCs w:val="22"/>
                <w:lang w:val="es-ES"/>
              </w:rPr>
              <w:t>ó</w:t>
            </w:r>
            <w:r w:rsidRPr="70B5A176" w:rsidR="7BD6935D">
              <w:rPr>
                <w:rFonts w:ascii="Verdana" w:hAnsi="Verdana" w:eastAsia="Verdana" w:cs="Verdana"/>
                <w:noProof w:val="0"/>
                <w:sz w:val="22"/>
                <w:szCs w:val="22"/>
                <w:lang w:val="es-ES"/>
              </w:rPr>
              <w:t>n</w:t>
            </w:r>
            <w:r w:rsidRPr="70B5A176" w:rsidR="7BD6935D">
              <w:rPr>
                <w:rFonts w:ascii="Verdana" w:hAnsi="Verdana" w:eastAsia="Verdana" w:cs="Verdana"/>
                <w:noProof w:val="0"/>
                <w:sz w:val="22"/>
                <w:szCs w:val="22"/>
                <w:lang w:val="es-ES"/>
              </w:rPr>
              <w:t xml:space="preserve"> estatal</w:t>
            </w:r>
            <w:r w:rsidRPr="70B5A176" w:rsidR="57B7826A">
              <w:rPr>
                <w:rFonts w:ascii="Verdana" w:hAnsi="Verdana" w:eastAsia="Verdana" w:cs="Verdana"/>
                <w:noProof w:val="0"/>
                <w:sz w:val="22"/>
                <w:szCs w:val="22"/>
                <w:lang w:val="es-ES"/>
              </w:rPr>
              <w:t xml:space="preserve"> y que </w:t>
            </w:r>
            <w:r w:rsidRPr="70B5A176" w:rsidR="1CD967A8">
              <w:rPr>
                <w:rFonts w:ascii="Verdana" w:hAnsi="Verdana" w:eastAsia="Verdana" w:cs="Verdana"/>
                <w:noProof w:val="0"/>
                <w:sz w:val="22"/>
                <w:szCs w:val="22"/>
                <w:lang w:val="es-ES"/>
              </w:rPr>
              <w:t xml:space="preserve">desnaturaliza el modelo de </w:t>
            </w:r>
            <w:r w:rsidRPr="70B5A176" w:rsidR="3DD516A5">
              <w:rPr>
                <w:rFonts w:ascii="Verdana" w:hAnsi="Verdana" w:eastAsia="Verdana" w:cs="Verdana"/>
                <w:noProof w:val="0"/>
                <w:sz w:val="22"/>
                <w:szCs w:val="22"/>
                <w:lang w:val="es-ES"/>
              </w:rPr>
              <w:t>colaboración</w:t>
            </w:r>
            <w:r w:rsidRPr="70B5A176" w:rsidR="1CD967A8">
              <w:rPr>
                <w:rFonts w:ascii="Verdana" w:hAnsi="Verdana" w:eastAsia="Verdana" w:cs="Verdana"/>
                <w:noProof w:val="0"/>
                <w:sz w:val="22"/>
                <w:szCs w:val="22"/>
                <w:lang w:val="es-ES"/>
              </w:rPr>
              <w:t xml:space="preserve"> </w:t>
            </w:r>
            <w:r w:rsidRPr="70B5A176" w:rsidR="7881867D">
              <w:rPr>
                <w:rFonts w:ascii="Verdana" w:hAnsi="Verdana" w:eastAsia="Verdana" w:cs="Verdana"/>
                <w:noProof w:val="0"/>
                <w:sz w:val="22"/>
                <w:szCs w:val="22"/>
                <w:lang w:val="es-ES"/>
              </w:rPr>
              <w:t>público</w:t>
            </w:r>
            <w:r w:rsidRPr="70B5A176" w:rsidR="1CD967A8">
              <w:rPr>
                <w:rFonts w:ascii="Verdana" w:hAnsi="Verdana" w:eastAsia="Verdana" w:cs="Verdana"/>
                <w:noProof w:val="0"/>
                <w:sz w:val="22"/>
                <w:szCs w:val="22"/>
                <w:lang w:val="es-ES"/>
              </w:rPr>
              <w:t xml:space="preserve"> </w:t>
            </w:r>
            <w:r w:rsidRPr="70B5A176" w:rsidR="3B2423DC">
              <w:rPr>
                <w:rFonts w:ascii="Verdana" w:hAnsi="Verdana" w:eastAsia="Verdana" w:cs="Verdana"/>
                <w:noProof w:val="0"/>
                <w:sz w:val="22"/>
                <w:szCs w:val="22"/>
                <w:lang w:val="es-ES"/>
              </w:rPr>
              <w:t>privada</w:t>
            </w:r>
            <w:r w:rsidRPr="70B5A176" w:rsidR="1CD967A8">
              <w:rPr>
                <w:rFonts w:ascii="Verdana" w:hAnsi="Verdana" w:eastAsia="Verdana" w:cs="Verdana"/>
                <w:noProof w:val="0"/>
                <w:sz w:val="22"/>
                <w:szCs w:val="22"/>
                <w:lang w:val="es-ES"/>
              </w:rPr>
              <w:t xml:space="preserve"> que viene funcionando de manera adecuada,</w:t>
            </w:r>
            <w:r w:rsidRPr="70B5A176" w:rsidR="669505E6">
              <w:rPr>
                <w:rFonts w:ascii="Verdana" w:hAnsi="Verdana" w:eastAsia="Verdana" w:cs="Verdana"/>
                <w:noProof w:val="0"/>
                <w:sz w:val="22"/>
                <w:szCs w:val="22"/>
                <w:lang w:val="es-ES"/>
              </w:rPr>
              <w:t xml:space="preserve"> al considerar que</w:t>
            </w:r>
            <w:r w:rsidRPr="70B5A176" w:rsidR="1CD967A8">
              <w:rPr>
                <w:rFonts w:ascii="Verdana" w:hAnsi="Verdana" w:eastAsia="Verdana" w:cs="Verdana"/>
                <w:noProof w:val="0"/>
                <w:sz w:val="22"/>
                <w:szCs w:val="22"/>
                <w:lang w:val="es-ES"/>
              </w:rPr>
              <w:t xml:space="preserve"> introduce una barrera estructural</w:t>
            </w:r>
            <w:r w:rsidRPr="70B5A176" w:rsidR="1CD967A8">
              <w:rPr>
                <w:rFonts w:ascii="Verdana" w:hAnsi="Verdana" w:eastAsia="Verdana" w:cs="Verdana"/>
                <w:noProof w:val="0"/>
                <w:sz w:val="22"/>
                <w:szCs w:val="22"/>
                <w:lang w:val="es-ES"/>
              </w:rPr>
              <w:t xml:space="preserve"> de acceso de los particulares a la actividad estatal, y vulnera el </w:t>
            </w:r>
            <w:r w:rsidRPr="70B5A176" w:rsidR="630E44AB">
              <w:rPr>
                <w:rFonts w:ascii="Verdana" w:hAnsi="Verdana" w:eastAsia="Verdana" w:cs="Verdana"/>
                <w:noProof w:val="0"/>
                <w:sz w:val="22"/>
                <w:szCs w:val="22"/>
                <w:lang w:val="es-ES"/>
              </w:rPr>
              <w:t>núcleo</w:t>
            </w:r>
            <w:r w:rsidRPr="70B5A176" w:rsidR="1CD967A8">
              <w:rPr>
                <w:rFonts w:ascii="Verdana" w:hAnsi="Verdana" w:eastAsia="Verdana" w:cs="Verdana"/>
                <w:noProof w:val="0"/>
                <w:sz w:val="22"/>
                <w:szCs w:val="22"/>
                <w:lang w:val="es-ES"/>
              </w:rPr>
              <w:t xml:space="preserve"> esencial de la libertad </w:t>
            </w:r>
            <w:r w:rsidRPr="70B5A176" w:rsidR="34EFB206">
              <w:rPr>
                <w:rFonts w:ascii="Verdana" w:hAnsi="Verdana" w:eastAsia="Verdana" w:cs="Verdana"/>
                <w:noProof w:val="0"/>
                <w:sz w:val="22"/>
                <w:szCs w:val="22"/>
                <w:lang w:val="es-ES"/>
              </w:rPr>
              <w:t>económica</w:t>
            </w:r>
            <w:r w:rsidRPr="70B5A176" w:rsidR="75DADC8A">
              <w:rPr>
                <w:rFonts w:ascii="Verdana" w:hAnsi="Verdana" w:eastAsia="Verdana" w:cs="Verdana"/>
                <w:noProof w:val="0"/>
                <w:sz w:val="22"/>
                <w:szCs w:val="22"/>
                <w:lang w:val="es-ES"/>
              </w:rPr>
              <w:t>.</w:t>
            </w:r>
          </w:p>
          <w:p w:rsidRPr="00920608" w:rsidR="7DC386DD" w:rsidP="70B5A176" w:rsidRDefault="7DC386DD" w14:paraId="47A7A89F" w14:textId="0640543E">
            <w:pPr>
              <w:pStyle w:val="Normal"/>
              <w:spacing w:after="160"/>
              <w:ind w:left="0" w:leftChars="0" w:firstLine="0" w:firstLineChars="0"/>
              <w:jc w:val="both"/>
              <w:rPr>
                <w:rFonts w:ascii="Verdana" w:hAnsi="Verdana" w:eastAsia="Verdana" w:cs="Verdana"/>
                <w:noProof w:val="0"/>
                <w:sz w:val="22"/>
                <w:szCs w:val="22"/>
                <w:lang w:val="es-ES"/>
              </w:rPr>
            </w:pPr>
          </w:p>
          <w:p w:rsidRPr="00920608" w:rsidR="7DC386DD" w:rsidP="70B5A176" w:rsidRDefault="7DC386DD" w14:paraId="24A302FA" w14:textId="6C86A3F8">
            <w:pPr>
              <w:pStyle w:val="Normal"/>
              <w:spacing w:after="160"/>
              <w:ind w:left="0" w:leftChars="0" w:firstLine="0" w:firstLineChars="0"/>
              <w:jc w:val="both"/>
              <w:rPr>
                <w:rFonts w:ascii="Verdana" w:hAnsi="Verdana" w:eastAsia="Verdana" w:cs="Verdana"/>
                <w:noProof w:val="0"/>
                <w:sz w:val="22"/>
                <w:szCs w:val="22"/>
                <w:lang w:val="es-ES"/>
              </w:rPr>
            </w:pPr>
            <w:r w:rsidRPr="70B5A176" w:rsidR="17E673AC">
              <w:rPr>
                <w:rFonts w:ascii="Verdana" w:hAnsi="Verdana" w:eastAsia="Verdana" w:cs="Verdana"/>
                <w:noProof w:val="0"/>
                <w:sz w:val="22"/>
                <w:szCs w:val="22"/>
                <w:lang w:val="es-ES"/>
              </w:rPr>
              <w:t xml:space="preserve">Así mismo, pueden ser objeto de demanda de inconstitucionalidad, las </w:t>
            </w:r>
            <w:r w:rsidRPr="70B5A176" w:rsidR="75E99C4B">
              <w:rPr>
                <w:rFonts w:ascii="Verdana" w:hAnsi="Verdana" w:eastAsia="Verdana" w:cs="Verdana"/>
                <w:noProof w:val="0"/>
                <w:sz w:val="22"/>
                <w:szCs w:val="22"/>
                <w:lang w:val="es-ES"/>
              </w:rPr>
              <w:t xml:space="preserve">disposiciones del proyecto de ley </w:t>
            </w:r>
            <w:r w:rsidRPr="70B5A176" w:rsidR="75E99C4B">
              <w:rPr>
                <w:rFonts w:ascii="Verdana" w:hAnsi="Verdana" w:eastAsia="Verdana" w:cs="Verdana"/>
                <w:noProof w:val="0"/>
                <w:sz w:val="22"/>
                <w:szCs w:val="22"/>
                <w:lang w:val="es-ES"/>
              </w:rPr>
              <w:t>qu</w:t>
            </w:r>
            <w:r w:rsidRPr="70B5A176" w:rsidR="75E99C4B">
              <w:rPr>
                <w:rFonts w:ascii="Verdana" w:hAnsi="Verdana" w:eastAsia="Verdana" w:cs="Verdana"/>
                <w:noProof w:val="0"/>
                <w:sz w:val="22"/>
                <w:szCs w:val="22"/>
                <w:lang w:val="es-ES"/>
              </w:rPr>
              <w:t>e</w:t>
            </w:r>
            <w:r w:rsidRPr="70B5A176" w:rsidR="75E99C4B">
              <w:rPr>
                <w:rFonts w:ascii="Verdana" w:hAnsi="Verdana" w:eastAsia="Verdana" w:cs="Verdana"/>
                <w:noProof w:val="0"/>
                <w:sz w:val="22"/>
                <w:szCs w:val="22"/>
                <w:lang w:val="es-ES"/>
              </w:rPr>
              <w:t xml:space="preserve"> </w:t>
            </w:r>
            <w:r w:rsidRPr="70B5A176" w:rsidR="17E673AC">
              <w:rPr>
                <w:rFonts w:ascii="Verdana" w:hAnsi="Verdana" w:eastAsia="Verdana" w:cs="Verdana"/>
                <w:noProof w:val="0"/>
                <w:sz w:val="22"/>
                <w:szCs w:val="22"/>
                <w:lang w:val="es-ES"/>
              </w:rPr>
              <w:t xml:space="preserve">normas que </w:t>
            </w:r>
            <w:r w:rsidRPr="70B5A176" w:rsidR="7D38EA14">
              <w:rPr>
                <w:rFonts w:ascii="Verdana" w:hAnsi="Verdana" w:eastAsia="Verdana" w:cs="Verdana"/>
                <w:noProof w:val="0"/>
                <w:sz w:val="22"/>
                <w:szCs w:val="22"/>
                <w:lang w:val="es-ES"/>
              </w:rPr>
              <w:t xml:space="preserve">contienen </w:t>
            </w:r>
            <w:r w:rsidRPr="70B5A176" w:rsidR="672942E6">
              <w:rPr>
                <w:rFonts w:ascii="Verdana" w:hAnsi="Verdana" w:eastAsia="Verdana" w:cs="Verdana"/>
                <w:noProof w:val="0"/>
                <w:sz w:val="22"/>
                <w:szCs w:val="22"/>
                <w:lang w:val="es-ES"/>
              </w:rPr>
              <w:t xml:space="preserve">una </w:t>
            </w:r>
            <w:r w:rsidRPr="70B5A176" w:rsidR="7D38EA14">
              <w:rPr>
                <w:rFonts w:ascii="Verdana" w:hAnsi="Verdana" w:eastAsia="Verdana" w:cs="Verdana"/>
                <w:noProof w:val="0"/>
                <w:sz w:val="22"/>
                <w:szCs w:val="22"/>
                <w:lang w:val="es-ES"/>
              </w:rPr>
              <w:t xml:space="preserve">restricción a las garantías del debido proceso y </w:t>
            </w:r>
            <w:r w:rsidRPr="70B5A176" w:rsidR="2105CA6D">
              <w:rPr>
                <w:rFonts w:ascii="Verdana" w:hAnsi="Verdana" w:eastAsia="Verdana" w:cs="Verdana"/>
                <w:noProof w:val="0"/>
                <w:sz w:val="22"/>
                <w:szCs w:val="22"/>
                <w:lang w:val="es-ES"/>
              </w:rPr>
              <w:t xml:space="preserve">al </w:t>
            </w:r>
            <w:r w:rsidRPr="70B5A176" w:rsidR="7D38EA14">
              <w:rPr>
                <w:rFonts w:ascii="Verdana" w:hAnsi="Verdana" w:eastAsia="Verdana" w:cs="Verdana"/>
                <w:noProof w:val="0"/>
                <w:sz w:val="22"/>
                <w:szCs w:val="22"/>
                <w:lang w:val="es-ES"/>
              </w:rPr>
              <w:t>derecho de defensa</w:t>
            </w:r>
            <w:r w:rsidRPr="70B5A176" w:rsidR="7BCE7227">
              <w:rPr>
                <w:rFonts w:ascii="Verdana" w:hAnsi="Verdana" w:eastAsia="Verdana" w:cs="Verdana"/>
                <w:noProof w:val="0"/>
                <w:sz w:val="22"/>
                <w:szCs w:val="22"/>
                <w:lang w:val="es-ES"/>
              </w:rPr>
              <w:t>,</w:t>
            </w:r>
            <w:r w:rsidRPr="70B5A176" w:rsidR="7D38EA14">
              <w:rPr>
                <w:rFonts w:ascii="Verdana" w:hAnsi="Verdana" w:eastAsia="Verdana" w:cs="Verdana"/>
                <w:noProof w:val="0"/>
                <w:sz w:val="22"/>
                <w:szCs w:val="22"/>
                <w:lang w:val="es-ES"/>
              </w:rPr>
              <w:t xml:space="preserve"> </w:t>
            </w:r>
            <w:r w:rsidRPr="70B5A176" w:rsidR="6ADCFF31">
              <w:rPr>
                <w:rFonts w:ascii="Verdana" w:hAnsi="Verdana" w:eastAsia="Verdana" w:cs="Verdana"/>
                <w:noProof w:val="0"/>
                <w:sz w:val="22"/>
                <w:szCs w:val="22"/>
                <w:lang w:val="es-ES"/>
              </w:rPr>
              <w:t>como la que impone caducidad automática por umbral del 20%, o la que crea incidentes de obj</w:t>
            </w:r>
            <w:r w:rsidRPr="70B5A176" w:rsidR="6ADCFF31">
              <w:rPr>
                <w:rFonts w:ascii="Verdana" w:hAnsi="Verdana" w:eastAsia="Verdana" w:cs="Verdana"/>
                <w:noProof w:val="0"/>
                <w:sz w:val="22"/>
                <w:szCs w:val="22"/>
                <w:lang w:val="es-ES"/>
              </w:rPr>
              <w:t>eci</w:t>
            </w:r>
            <w:r w:rsidRPr="70B5A176" w:rsidR="6ADCFF31">
              <w:rPr>
                <w:rFonts w:ascii="Verdana" w:hAnsi="Verdana" w:eastAsia="Verdana" w:cs="Verdana"/>
                <w:noProof w:val="0"/>
                <w:sz w:val="22"/>
                <w:szCs w:val="22"/>
                <w:lang w:val="es-ES"/>
              </w:rPr>
              <w:t>ó</w:t>
            </w:r>
            <w:r w:rsidRPr="70B5A176" w:rsidR="6ADCFF31">
              <w:rPr>
                <w:rFonts w:ascii="Verdana" w:hAnsi="Verdana" w:eastAsia="Verdana" w:cs="Verdana"/>
                <w:noProof w:val="0"/>
                <w:sz w:val="22"/>
                <w:szCs w:val="22"/>
                <w:lang w:val="es-ES"/>
              </w:rPr>
              <w:t>n ciudadana</w:t>
            </w:r>
            <w:r w:rsidRPr="70B5A176" w:rsidR="6ADCFF31">
              <w:rPr>
                <w:rFonts w:ascii="Verdana" w:hAnsi="Verdana" w:eastAsia="Verdana" w:cs="Verdana"/>
                <w:noProof w:val="0"/>
                <w:sz w:val="22"/>
                <w:szCs w:val="22"/>
                <w:lang w:val="es-ES"/>
              </w:rPr>
              <w:t xml:space="preserve">, </w:t>
            </w:r>
            <w:r w:rsidRPr="70B5A176" w:rsidR="2F47A924">
              <w:rPr>
                <w:rFonts w:ascii="Verdana" w:hAnsi="Verdana" w:eastAsia="Verdana" w:cs="Verdana"/>
                <w:noProof w:val="0"/>
                <w:sz w:val="22"/>
                <w:szCs w:val="22"/>
                <w:lang w:val="es-ES"/>
              </w:rPr>
              <w:t xml:space="preserve">o la que ordena publicación masiva de sanciones, sin que previamente se haya </w:t>
            </w:r>
            <w:r w:rsidRPr="70B5A176" w:rsidR="49B1A65E">
              <w:rPr>
                <w:rFonts w:ascii="Verdana" w:hAnsi="Verdana" w:eastAsia="Verdana" w:cs="Verdana"/>
                <w:noProof w:val="0"/>
                <w:sz w:val="22"/>
                <w:szCs w:val="22"/>
                <w:lang w:val="es-ES"/>
              </w:rPr>
              <w:t>resuelto</w:t>
            </w:r>
            <w:r w:rsidRPr="70B5A176" w:rsidR="2F47A924">
              <w:rPr>
                <w:rFonts w:ascii="Verdana" w:hAnsi="Verdana" w:eastAsia="Verdana" w:cs="Verdana"/>
                <w:noProof w:val="0"/>
                <w:sz w:val="22"/>
                <w:szCs w:val="22"/>
                <w:lang w:val="es-ES"/>
              </w:rPr>
              <w:t xml:space="preserve"> su legalidad en sede judicial por afectar el núcleo esencial contenido en el artículo 29 constitucio</w:t>
            </w:r>
            <w:r w:rsidRPr="70B5A176" w:rsidR="2F47A924">
              <w:rPr>
                <w:rFonts w:ascii="Verdana" w:hAnsi="Verdana" w:eastAsia="Verdana" w:cs="Verdana"/>
                <w:noProof w:val="0"/>
                <w:sz w:val="22"/>
                <w:szCs w:val="22"/>
                <w:lang w:val="es-ES"/>
              </w:rPr>
              <w:t>nal.</w:t>
            </w:r>
          </w:p>
          <w:p w:rsidRPr="00920608" w:rsidR="7DC386DD" w:rsidP="70B5A176" w:rsidRDefault="7DC386DD" w14:paraId="097ED992" w14:textId="4C64DF19">
            <w:pPr>
              <w:pStyle w:val="Normal"/>
              <w:spacing w:after="160"/>
              <w:ind w:left="0" w:leftChars="0" w:firstLine="0" w:firstLineChars="0"/>
              <w:jc w:val="both"/>
              <w:rPr>
                <w:rFonts w:ascii="Verdana" w:hAnsi="Verdana" w:eastAsia="Verdana" w:cs="Verdana"/>
                <w:sz w:val="22"/>
                <w:szCs w:val="22"/>
                <w:lang w:val="es-ES"/>
              </w:rPr>
            </w:pPr>
            <w:r w:rsidRPr="70B5A176" w:rsidR="01373277">
              <w:rPr>
                <w:rFonts w:ascii="Verdana" w:hAnsi="Verdana" w:eastAsia="Verdana" w:cs="Verdana"/>
                <w:noProof w:val="0"/>
                <w:sz w:val="22"/>
                <w:szCs w:val="22"/>
                <w:lang w:val="es-ES"/>
              </w:rPr>
              <w:t xml:space="preserve">Por </w:t>
            </w:r>
            <w:r w:rsidRPr="70B5A176" w:rsidR="01373277">
              <w:rPr>
                <w:rFonts w:ascii="Verdana" w:hAnsi="Verdana" w:eastAsia="Verdana" w:cs="Verdana"/>
                <w:noProof w:val="0"/>
                <w:sz w:val="22"/>
                <w:szCs w:val="22"/>
                <w:lang w:val="es-ES"/>
              </w:rPr>
              <w:t>último</w:t>
            </w:r>
            <w:r w:rsidRPr="70B5A176" w:rsidR="01373277">
              <w:rPr>
                <w:rFonts w:ascii="Verdana" w:hAnsi="Verdana" w:eastAsia="Verdana" w:cs="Verdana"/>
                <w:noProof w:val="0"/>
                <w:sz w:val="22"/>
                <w:szCs w:val="22"/>
                <w:lang w:val="es-ES"/>
              </w:rPr>
              <w:t xml:space="preserve">, se considera que </w:t>
            </w:r>
            <w:r w:rsidRPr="70B5A176" w:rsidR="01373277">
              <w:rPr>
                <w:rFonts w:ascii="Verdana" w:hAnsi="Verdana" w:eastAsia="Verdana" w:cs="Verdana"/>
                <w:noProof w:val="0"/>
                <w:sz w:val="22"/>
                <w:szCs w:val="22"/>
                <w:lang w:val="es-ES"/>
              </w:rPr>
              <w:t>puede ser susceptibles de demanda de constitucionalidad, aquella</w:t>
            </w:r>
            <w:r w:rsidRPr="70B5A176" w:rsidR="7ED46BE0">
              <w:rPr>
                <w:rFonts w:ascii="Verdana" w:hAnsi="Verdana" w:eastAsia="Verdana" w:cs="Verdana"/>
                <w:noProof w:val="0"/>
                <w:sz w:val="22"/>
                <w:szCs w:val="22"/>
                <w:lang w:val="es-ES"/>
              </w:rPr>
              <w:t xml:space="preserve">s disposiciones </w:t>
            </w:r>
            <w:r w:rsidRPr="70B5A176" w:rsidR="12AADFB5">
              <w:rPr>
                <w:rFonts w:ascii="Verdana" w:hAnsi="Verdana" w:eastAsia="Verdana" w:cs="Verdana"/>
                <w:noProof w:val="0"/>
                <w:sz w:val="22"/>
                <w:szCs w:val="22"/>
                <w:lang w:val="es-ES"/>
              </w:rPr>
              <w:t xml:space="preserve">que afectan el principio de eficiencia administrativa contenido en el artículo 209 constitucional, </w:t>
            </w:r>
            <w:r w:rsidRPr="70B5A176" w:rsidR="7EF66D06">
              <w:rPr>
                <w:rFonts w:ascii="Verdana" w:hAnsi="Verdana" w:eastAsia="Verdana" w:cs="Verdana"/>
                <w:noProof w:val="0"/>
                <w:sz w:val="22"/>
                <w:szCs w:val="22"/>
                <w:lang w:val="es-ES"/>
              </w:rPr>
              <w:t>como</w:t>
            </w:r>
            <w:r w:rsidRPr="70B5A176" w:rsidR="7EF66D06">
              <w:rPr>
                <w:rFonts w:ascii="Verdana" w:hAnsi="Verdana" w:eastAsia="Verdana" w:cs="Verdana"/>
                <w:noProof w:val="0"/>
                <w:sz w:val="22"/>
                <w:szCs w:val="22"/>
                <w:lang w:val="es-ES"/>
              </w:rPr>
              <w:t xml:space="preserve"> por ejemplo las </w:t>
            </w:r>
            <w:r w:rsidRPr="70B5A176" w:rsidR="7EF66D06">
              <w:rPr>
                <w:rFonts w:ascii="Verdana" w:hAnsi="Verdana" w:eastAsia="Verdana" w:cs="Verdana"/>
                <w:noProof w:val="0"/>
                <w:sz w:val="22"/>
                <w:szCs w:val="22"/>
                <w:lang w:val="es-ES"/>
              </w:rPr>
              <w:t xml:space="preserve">relacionadas con </w:t>
            </w:r>
            <w:r w:rsidRPr="70B5A176" w:rsidR="12AADFB5">
              <w:rPr>
                <w:rFonts w:ascii="Verdana" w:hAnsi="Verdana" w:eastAsia="Verdana" w:cs="Verdana"/>
                <w:noProof w:val="0"/>
                <w:sz w:val="22"/>
                <w:szCs w:val="22"/>
                <w:lang w:val="es-ES"/>
              </w:rPr>
              <w:t xml:space="preserve">anticipos y </w:t>
            </w:r>
            <w:r w:rsidRPr="70B5A176" w:rsidR="12AADFB5">
              <w:rPr>
                <w:rFonts w:ascii="Verdana" w:hAnsi="Verdana" w:eastAsia="Verdana" w:cs="Verdana"/>
                <w:noProof w:val="0"/>
                <w:sz w:val="22"/>
                <w:szCs w:val="22"/>
                <w:lang w:val="es-ES"/>
              </w:rPr>
              <w:t>adiciones</w:t>
            </w:r>
            <w:r w:rsidRPr="70B5A176" w:rsidR="12AADFB5">
              <w:rPr>
                <w:rFonts w:ascii="Verdana" w:hAnsi="Verdana" w:eastAsia="Verdana" w:cs="Verdana"/>
                <w:noProof w:val="0"/>
                <w:sz w:val="22"/>
                <w:szCs w:val="22"/>
                <w:lang w:val="es-ES"/>
              </w:rPr>
              <w:t>.</w:t>
            </w:r>
            <w:r w:rsidRPr="70B5A176" w:rsidR="0B6A61C2">
              <w:rPr>
                <w:rFonts w:ascii="Verdana" w:hAnsi="Verdana" w:eastAsia="Verdana" w:cs="Verdana"/>
                <w:noProof w:val="0"/>
                <w:sz w:val="22"/>
                <w:szCs w:val="22"/>
                <w:lang w:val="es-ES"/>
              </w:rPr>
              <w:t xml:space="preserve"> </w:t>
            </w:r>
            <w:r w:rsidRPr="70B5A176" w:rsidR="391A612B">
              <w:rPr>
                <w:rFonts w:ascii="Verdana" w:hAnsi="Verdana" w:eastAsia="Verdana" w:cs="Verdana"/>
                <w:sz w:val="22"/>
                <w:szCs w:val="22"/>
                <w:lang w:val="es-ES"/>
              </w:rPr>
              <w:t>D</w:t>
            </w:r>
            <w:r w:rsidRPr="70B5A176" w:rsidR="0B83B123">
              <w:rPr>
                <w:rFonts w:ascii="Verdana" w:hAnsi="Verdana" w:eastAsia="Verdana" w:cs="Verdana"/>
                <w:sz w:val="22"/>
                <w:szCs w:val="22"/>
                <w:lang w:val="es-ES"/>
              </w:rPr>
              <w:t>e otro lado, adjuntamos el análisis a cada uno de los artículos propuestos por el Proyecto de Ley, desde el punto de vista legal contractual.</w:t>
            </w:r>
          </w:p>
        </w:tc>
      </w:tr>
    </w:tbl>
    <w:p w:rsidRPr="00920608" w:rsidR="33C26944" w:rsidP="70B5A176" w:rsidRDefault="33C26944" w14:paraId="5EDF449C" w14:textId="43FCE162">
      <w:pPr>
        <w:pStyle w:val="Normal"/>
        <w:suppressLineNumbers w:val="0"/>
        <w:tabs>
          <w:tab w:val="left" w:leader="none" w:pos="1605"/>
        </w:tabs>
        <w:bidi w:val="0"/>
        <w:spacing w:before="0" w:beforeAutospacing="off" w:after="0" w:afterAutospacing="off" w:line="14" w:lineRule="atLeast"/>
        <w:ind w:left="0" w:right="0" w:hanging="2"/>
        <w:jc w:val="both"/>
        <w:rPr>
          <w:rFonts w:ascii="Verdana" w:hAnsi="Verdana" w:eastAsia="Verdana" w:cs="Verdana"/>
          <w:sz w:val="22"/>
          <w:szCs w:val="22"/>
        </w:rPr>
      </w:pPr>
      <w:r w:rsidRPr="70B5A176" w:rsidR="33C26944">
        <w:rPr>
          <w:rFonts w:ascii="Verdana" w:hAnsi="Verdana" w:eastAsia="Verdana" w:cs="Verdana"/>
          <w:sz w:val="22"/>
          <w:szCs w:val="22"/>
          <w:lang w:val="es"/>
        </w:rPr>
        <w:t xml:space="preserve"> </w:t>
      </w:r>
    </w:p>
    <w:p w:rsidRPr="00920608" w:rsidR="33C26944" w:rsidP="70B5A176" w:rsidRDefault="33C26944" w14:paraId="635D91D7" w14:textId="71C5D35E">
      <w:pPr>
        <w:tabs>
          <w:tab w:val="left" w:pos="1605"/>
        </w:tabs>
        <w:spacing w:after="200"/>
        <w:ind w:left="0" w:hanging="2"/>
        <w:jc w:val="both"/>
        <w:rPr>
          <w:rFonts w:ascii="Verdana" w:hAnsi="Verdana" w:eastAsia="Verdana" w:cs="Verdana"/>
          <w:sz w:val="22"/>
          <w:szCs w:val="22"/>
        </w:rPr>
      </w:pPr>
      <w:r w:rsidRPr="70B5A176" w:rsidR="33C26944">
        <w:rPr>
          <w:rFonts w:ascii="Verdana" w:hAnsi="Verdana" w:eastAsia="Verdana" w:cs="Verdana"/>
          <w:b w:val="1"/>
          <w:bCs w:val="1"/>
          <w:sz w:val="22"/>
          <w:szCs w:val="22"/>
          <w:lang w:val="es"/>
        </w:rPr>
        <w:t>ANÁLISIS TÉCNICO</w:t>
      </w:r>
    </w:p>
    <w:tbl>
      <w:tblPr>
        <w:tblStyle w:val="Tablaconcuadrcula"/>
        <w:tblW w:w="0" w:type="auto"/>
        <w:tblLayout w:type="fixed"/>
        <w:tblLook w:val="04A0" w:firstRow="1" w:lastRow="0" w:firstColumn="1" w:lastColumn="0" w:noHBand="0" w:noVBand="1"/>
      </w:tblPr>
      <w:tblGrid>
        <w:gridCol w:w="8830"/>
      </w:tblGrid>
      <w:tr w:rsidRPr="00920608" w:rsidR="7DC386DD" w:rsidTr="70B5A176" w14:paraId="1343D7B0" w14:textId="77777777">
        <w:trPr>
          <w:trHeight w:val="300"/>
        </w:trPr>
        <w:tc>
          <w:tcPr>
            <w:tcW w:w="8830" w:type="dxa"/>
            <w:tcBorders>
              <w:top w:val="single" w:color="auto" w:sz="8" w:space="0"/>
              <w:left w:val="single" w:color="auto" w:sz="8" w:space="0"/>
              <w:bottom w:val="single" w:color="auto" w:sz="8" w:space="0"/>
              <w:right w:val="single" w:color="auto" w:sz="8" w:space="0"/>
            </w:tcBorders>
            <w:tcMar>
              <w:left w:w="108" w:type="dxa"/>
              <w:right w:w="108" w:type="dxa"/>
            </w:tcMar>
          </w:tcPr>
          <w:p w:rsidR="00BC5BBF" w:rsidP="70B5A176" w:rsidRDefault="00F26353" w14:paraId="7D4ACE06" w14:textId="2D71E58E">
            <w:pPr>
              <w:tabs>
                <w:tab w:val="left" w:pos="1605"/>
              </w:tabs>
              <w:spacing w:before="240" w:after="240"/>
              <w:ind w:left="0" w:hanging="2"/>
              <w:jc w:val="both"/>
              <w:rPr>
                <w:rFonts w:ascii="Verdana" w:hAnsi="Verdana" w:eastAsia="Verdana" w:cs="Verdana"/>
                <w:sz w:val="22"/>
                <w:szCs w:val="22"/>
              </w:rPr>
            </w:pPr>
            <w:r w:rsidRPr="70B5A176" w:rsidR="10346FE2">
              <w:rPr>
                <w:rFonts w:ascii="Verdana" w:hAnsi="Verdana" w:eastAsia="Verdana" w:cs="Verdana"/>
                <w:sz w:val="22"/>
                <w:szCs w:val="22"/>
              </w:rPr>
              <w:t>Desde la Vicepresidencia Ejecutiva se realizan l</w:t>
            </w:r>
            <w:r w:rsidRPr="70B5A176" w:rsidR="71898EE0">
              <w:rPr>
                <w:rFonts w:ascii="Verdana" w:hAnsi="Verdana" w:eastAsia="Verdana" w:cs="Verdana"/>
                <w:sz w:val="22"/>
                <w:szCs w:val="22"/>
              </w:rPr>
              <w:t>os siguientes comentarios:</w:t>
            </w:r>
          </w:p>
          <w:p w:rsidR="00B649A4" w:rsidP="70B5A176" w:rsidRDefault="00E64A94" w14:paraId="37901492" w14:textId="6DC2FEDB">
            <w:pPr>
              <w:tabs>
                <w:tab w:val="left" w:pos="1605"/>
              </w:tabs>
              <w:spacing w:before="240" w:after="240"/>
              <w:ind w:left="0" w:hanging="2"/>
              <w:jc w:val="both"/>
              <w:rPr>
                <w:rFonts w:ascii="Verdana" w:hAnsi="Verdana" w:eastAsia="Verdana" w:cs="Verdana"/>
                <w:sz w:val="22"/>
                <w:szCs w:val="22"/>
              </w:rPr>
            </w:pPr>
            <w:r w:rsidRPr="70B5A176" w:rsidR="6BEFE836">
              <w:rPr>
                <w:rFonts w:ascii="Verdana" w:hAnsi="Verdana" w:eastAsia="Verdana" w:cs="Verdana"/>
                <w:sz w:val="22"/>
                <w:szCs w:val="22"/>
              </w:rPr>
              <w:t xml:space="preserve">Inicialmente, se tiene incertidumbre si el presente proyecto de ley presenta retroactividad, </w:t>
            </w:r>
            <w:r w:rsidRPr="70B5A176" w:rsidR="43421232">
              <w:rPr>
                <w:rFonts w:ascii="Verdana" w:hAnsi="Verdana" w:eastAsia="Verdana" w:cs="Verdana"/>
                <w:sz w:val="22"/>
                <w:szCs w:val="22"/>
              </w:rPr>
              <w:t xml:space="preserve">dado que </w:t>
            </w:r>
            <w:r w:rsidRPr="70B5A176" w:rsidR="5703B3CE">
              <w:rPr>
                <w:rFonts w:ascii="Verdana" w:hAnsi="Verdana" w:eastAsia="Verdana" w:cs="Verdana"/>
                <w:sz w:val="22"/>
                <w:szCs w:val="22"/>
              </w:rPr>
              <w:t>no se establece con claridad si esto es aplicable para los proyectos carreteros actualmente en ejecución o sólo para los nuevos proyectos que entren en ejecución a partir de la expedición de la ley que se propone.</w:t>
            </w:r>
            <w:r w:rsidRPr="70B5A176" w:rsidR="43421232">
              <w:rPr>
                <w:rFonts w:ascii="Verdana" w:hAnsi="Verdana" w:eastAsia="Verdana" w:cs="Verdana"/>
                <w:sz w:val="22"/>
                <w:szCs w:val="22"/>
              </w:rPr>
              <w:t xml:space="preserve"> Lo anterior es importante</w:t>
            </w:r>
            <w:r w:rsidRPr="70B5A176" w:rsidR="1089B2C1">
              <w:rPr>
                <w:rFonts w:ascii="Verdana" w:hAnsi="Verdana" w:eastAsia="Verdana" w:cs="Verdana"/>
                <w:sz w:val="22"/>
                <w:szCs w:val="22"/>
              </w:rPr>
              <w:t xml:space="preserve"> aclararlo para evaluar los posibles impactos presupuestales y de riesgos que podrían generarse en caso de que sea aplicable para los contratos en ejecución. </w:t>
            </w:r>
          </w:p>
          <w:p w:rsidRPr="003D68F8" w:rsidR="003D68F8" w:rsidP="70B5A176" w:rsidRDefault="003D68F8" w14:paraId="55A9A346" w14:textId="453830D1">
            <w:pPr>
              <w:tabs>
                <w:tab w:val="left" w:pos="1605"/>
              </w:tabs>
              <w:spacing w:before="240" w:after="240"/>
              <w:ind w:left="720" w:leftChars="0" w:firstLine="0" w:firstLineChars="0"/>
              <w:jc w:val="both"/>
              <w:rPr>
                <w:rFonts w:ascii="Verdana" w:hAnsi="Verdana" w:eastAsia="Verdana" w:cs="Verdana"/>
                <w:i w:val="1"/>
                <w:iCs w:val="1"/>
                <w:sz w:val="22"/>
                <w:szCs w:val="22"/>
              </w:rPr>
            </w:pPr>
            <w:r w:rsidRPr="70B5A176" w:rsidR="19CC9C1D">
              <w:rPr>
                <w:rFonts w:ascii="Verdana" w:hAnsi="Verdana" w:eastAsia="Verdana" w:cs="Verdana"/>
                <w:i w:val="1"/>
                <w:iCs w:val="1"/>
                <w:sz w:val="22"/>
                <w:szCs w:val="22"/>
              </w:rPr>
              <w:t>“</w:t>
            </w:r>
            <w:r w:rsidRPr="70B5A176" w:rsidR="19CC9C1D">
              <w:rPr>
                <w:rFonts w:ascii="Verdana" w:hAnsi="Verdana" w:eastAsia="Verdana" w:cs="Verdana"/>
                <w:i w:val="1"/>
                <w:iCs w:val="1"/>
                <w:sz w:val="22"/>
                <w:szCs w:val="22"/>
              </w:rPr>
              <w:t xml:space="preserve">ARTÍCULO 3o. Modifíquese el artículo 3 de la ley 80 de 1993, el cual quedará así: </w:t>
            </w:r>
          </w:p>
          <w:p w:rsidRPr="003D68F8" w:rsidR="003D68F8" w:rsidP="70B5A176" w:rsidRDefault="003D68F8" w14:paraId="3526E8BA" w14:textId="1D358CF0">
            <w:pPr>
              <w:tabs>
                <w:tab w:val="left" w:pos="1605"/>
              </w:tabs>
              <w:spacing w:before="240" w:after="240"/>
              <w:ind w:left="720" w:leftChars="0" w:firstLine="0" w:firstLineChars="0"/>
              <w:jc w:val="both"/>
              <w:rPr>
                <w:rFonts w:ascii="Verdana" w:hAnsi="Verdana" w:eastAsia="Verdana" w:cs="Verdana"/>
                <w:i w:val="1"/>
                <w:iCs w:val="1"/>
                <w:sz w:val="22"/>
                <w:szCs w:val="22"/>
              </w:rPr>
            </w:pPr>
            <w:r w:rsidRPr="70B5A176" w:rsidR="19CC9C1D">
              <w:rPr>
                <w:rFonts w:ascii="Verdana" w:hAnsi="Verdana" w:eastAsia="Verdana" w:cs="Verdana"/>
                <w:i w:val="1"/>
                <w:iCs w:val="1"/>
                <w:sz w:val="22"/>
                <w:szCs w:val="22"/>
              </w:rPr>
              <w:t xml:space="preserve">“ARTÍCULO 3o. DE LOS FINES DE LA CONTRATACIÓN ESTATAL. Los servidores públicos tendrán en consideración que al celebrar contratos y con la ejecución de </w:t>
            </w:r>
            <w:r w:rsidRPr="70B5A176" w:rsidR="19CC9C1D">
              <w:rPr>
                <w:rFonts w:ascii="Verdana" w:hAnsi="Verdana" w:eastAsia="Verdana" w:cs="Verdana"/>
                <w:i w:val="1"/>
                <w:iCs w:val="1"/>
                <w:sz w:val="22"/>
                <w:szCs w:val="22"/>
              </w:rPr>
              <w:t>los mismos</w:t>
            </w:r>
            <w:r w:rsidRPr="70B5A176" w:rsidR="19CC9C1D">
              <w:rPr>
                <w:rFonts w:ascii="Verdana" w:hAnsi="Verdana" w:eastAsia="Verdana" w:cs="Verdana"/>
                <w:i w:val="1"/>
                <w:iCs w:val="1"/>
                <w:sz w:val="22"/>
                <w:szCs w:val="22"/>
              </w:rPr>
              <w:t xml:space="preserve">, las entidades buscan el cumplimiento de los fines estatales, la </w:t>
            </w:r>
            <w:r w:rsidRPr="70B5A176" w:rsidR="19CC9C1D">
              <w:rPr>
                <w:rFonts w:ascii="Verdana" w:hAnsi="Verdana" w:eastAsia="Verdana" w:cs="Verdana"/>
                <w:i w:val="1"/>
                <w:iCs w:val="1"/>
                <w:sz w:val="22"/>
                <w:szCs w:val="22"/>
              </w:rPr>
              <w:t>continua y eficiente prestación de los servicios públicos y la efectividad de los derechos e intereses de los administrados que colaboran con ellas en la consecución de dichos fines.</w:t>
            </w:r>
          </w:p>
          <w:p w:rsidRPr="003D68F8" w:rsidR="00055B40" w:rsidP="70B5A176" w:rsidRDefault="003D68F8" w14:paraId="2D7C869C" w14:textId="30BAE889">
            <w:pPr>
              <w:tabs>
                <w:tab w:val="left" w:pos="1605"/>
              </w:tabs>
              <w:spacing w:before="240" w:after="240"/>
              <w:ind w:left="721" w:leftChars="0" w:firstLine="0" w:firstLineChars="0"/>
              <w:jc w:val="both"/>
              <w:rPr>
                <w:rFonts w:ascii="Verdana" w:hAnsi="Verdana" w:eastAsia="Verdana" w:cs="Verdana"/>
                <w:b w:val="1"/>
                <w:bCs w:val="1"/>
                <w:i w:val="1"/>
                <w:iCs w:val="1"/>
                <w:sz w:val="22"/>
                <w:szCs w:val="22"/>
                <w:u w:val="single"/>
              </w:rPr>
            </w:pPr>
            <w:r w:rsidRPr="70B5A176" w:rsidR="19CC9C1D">
              <w:rPr>
                <w:rFonts w:ascii="Verdana" w:hAnsi="Verdana" w:eastAsia="Verdana" w:cs="Verdana"/>
                <w:b w:val="1"/>
                <w:bCs w:val="1"/>
                <w:i w:val="1"/>
                <w:iCs w:val="1"/>
                <w:sz w:val="22"/>
                <w:szCs w:val="22"/>
                <w:u w:val="single"/>
              </w:rPr>
              <w:t xml:space="preserve">El cumplimiento de los fines estatales será realizado por el Estado de forma preferente, no se podrá delegar dicha función a los particulares cuando la entidad pública tenga la capacidad administrativa para hacerlo. </w:t>
            </w:r>
            <w:r w:rsidRPr="70B5A176" w:rsidR="19CC9C1D">
              <w:rPr>
                <w:rFonts w:ascii="Verdana" w:hAnsi="Verdana" w:eastAsia="Verdana" w:cs="Verdana"/>
                <w:i w:val="1"/>
                <w:iCs w:val="1"/>
                <w:sz w:val="22"/>
                <w:szCs w:val="22"/>
              </w:rPr>
              <w:t>El control ciudadano a la contratación pública se realizará a través del incidente de objeciones ciudadanas.”</w:t>
            </w:r>
          </w:p>
          <w:p w:rsidRPr="00B01A47" w:rsidR="002D608D" w:rsidP="70B5A176" w:rsidRDefault="00B52D64" w14:paraId="6ADEC29D" w14:textId="7ED6067A">
            <w:pPr>
              <w:ind w:left="0" w:hanging="2"/>
              <w:jc w:val="both"/>
              <w:rPr>
                <w:rFonts w:ascii="Verdana" w:hAnsi="Verdana" w:eastAsia="Verdana" w:cs="Verdana"/>
                <w:sz w:val="22"/>
                <w:szCs w:val="22"/>
              </w:rPr>
            </w:pPr>
            <w:r w:rsidRPr="70B5A176" w:rsidR="7BBB41F0">
              <w:rPr>
                <w:rFonts w:ascii="Verdana" w:hAnsi="Verdana" w:eastAsia="Verdana" w:cs="Verdana"/>
                <w:sz w:val="22"/>
                <w:szCs w:val="22"/>
              </w:rPr>
              <w:t>Se</w:t>
            </w:r>
            <w:r w:rsidRPr="70B5A176" w:rsidR="6DEEFD8F">
              <w:rPr>
                <w:rFonts w:ascii="Verdana" w:hAnsi="Verdana" w:eastAsia="Verdana" w:cs="Verdana"/>
                <w:sz w:val="22"/>
                <w:szCs w:val="22"/>
              </w:rPr>
              <w:t xml:space="preserve"> recomienda </w:t>
            </w:r>
            <w:r w:rsidRPr="70B5A176" w:rsidR="4A01597C">
              <w:rPr>
                <w:rFonts w:ascii="Verdana" w:hAnsi="Verdana" w:eastAsia="Verdana" w:cs="Verdana"/>
                <w:sz w:val="22"/>
                <w:szCs w:val="22"/>
              </w:rPr>
              <w:t>modificar</w:t>
            </w:r>
            <w:r w:rsidRPr="70B5A176" w:rsidR="227DBD00">
              <w:rPr>
                <w:rFonts w:ascii="Verdana" w:hAnsi="Verdana" w:eastAsia="Verdana" w:cs="Verdana"/>
                <w:sz w:val="22"/>
                <w:szCs w:val="22"/>
              </w:rPr>
              <w:t xml:space="preserve"> la parte subrayada del texto </w:t>
            </w:r>
            <w:r w:rsidRPr="70B5A176" w:rsidR="4A01597C">
              <w:rPr>
                <w:rFonts w:ascii="Verdana" w:hAnsi="Verdana" w:eastAsia="Verdana" w:cs="Verdana"/>
                <w:sz w:val="22"/>
                <w:szCs w:val="22"/>
              </w:rPr>
              <w:t xml:space="preserve">propuesto, </w:t>
            </w:r>
            <w:r w:rsidRPr="70B5A176" w:rsidR="227DBD00">
              <w:rPr>
                <w:rFonts w:ascii="Verdana" w:hAnsi="Verdana" w:eastAsia="Verdana" w:cs="Verdana"/>
                <w:sz w:val="22"/>
                <w:szCs w:val="22"/>
              </w:rPr>
              <w:t>dado que</w:t>
            </w:r>
            <w:r w:rsidRPr="70B5A176" w:rsidR="4639A06A">
              <w:rPr>
                <w:rFonts w:ascii="Verdana" w:hAnsi="Verdana" w:eastAsia="Verdana" w:cs="Verdana"/>
                <w:sz w:val="22"/>
                <w:szCs w:val="22"/>
              </w:rPr>
              <w:t>,</w:t>
            </w:r>
            <w:r w:rsidRPr="70B5A176" w:rsidR="227DBD00">
              <w:rPr>
                <w:rFonts w:ascii="Verdana" w:hAnsi="Verdana" w:eastAsia="Verdana" w:cs="Verdana"/>
                <w:sz w:val="22"/>
                <w:szCs w:val="22"/>
              </w:rPr>
              <w:t xml:space="preserve"> </w:t>
            </w:r>
            <w:r w:rsidRPr="70B5A176" w:rsidR="4639A06A">
              <w:rPr>
                <w:rFonts w:ascii="Verdana" w:hAnsi="Verdana" w:eastAsia="Verdana" w:cs="Verdana"/>
                <w:sz w:val="22"/>
                <w:szCs w:val="22"/>
              </w:rPr>
              <w:t>los contratos a cargo de la ANI, por su naturaleza, la vigilancia de éstos exige conocimientos especializados y una capacidad operativa y organizacional acorde con la complejidad del objeto a vigilar, toda vez que dichos contratos se caracterizan por ser de largo plazo y de especial complejidad técnica, ambiental, financiera, jurídica y socio económica.</w:t>
            </w:r>
          </w:p>
          <w:p w:rsidRPr="00B01A47" w:rsidR="002D608D" w:rsidP="70B5A176" w:rsidRDefault="002D608D" w14:paraId="7EDCDFBE" w14:textId="77777777">
            <w:pPr>
              <w:ind w:left="0" w:hanging="2"/>
              <w:jc w:val="both"/>
              <w:rPr>
                <w:rFonts w:ascii="Verdana" w:hAnsi="Verdana" w:eastAsia="Verdana" w:cs="Verdana"/>
                <w:sz w:val="22"/>
                <w:szCs w:val="22"/>
              </w:rPr>
            </w:pPr>
          </w:p>
          <w:p w:rsidR="7DC386DD" w:rsidP="70B5A176" w:rsidRDefault="002D608D" w14:paraId="23D272C3" w14:textId="68148FEC">
            <w:pPr>
              <w:ind w:left="0" w:hanging="2"/>
              <w:jc w:val="both"/>
              <w:rPr>
                <w:rFonts w:ascii="Verdana" w:hAnsi="Verdana" w:eastAsia="Verdana" w:cs="Verdana"/>
                <w:sz w:val="22"/>
                <w:szCs w:val="22"/>
              </w:rPr>
            </w:pPr>
            <w:r w:rsidRPr="70B5A176" w:rsidR="4639A06A">
              <w:rPr>
                <w:rFonts w:ascii="Verdana" w:hAnsi="Verdana" w:eastAsia="Verdana" w:cs="Verdana"/>
                <w:sz w:val="22"/>
                <w:szCs w:val="22"/>
              </w:rPr>
              <w:t>Por lo anterior, para la vigilancia de los contratos es necesario garantizar un seguimiento en sitio y en tiempo real, por lo cual el seguimiento contractual de aquellos suscritos por la ANI es ejercido por una interventoría integral, con la capacidad financiera, organizacional y técnica que garantiza la calidad del seguimiento contractual.</w:t>
            </w:r>
          </w:p>
          <w:p w:rsidRPr="006764EF" w:rsidR="006764EF" w:rsidP="70B5A176" w:rsidRDefault="006764EF" w14:paraId="3B1AB47B" w14:textId="77777777">
            <w:pPr>
              <w:ind w:left="0" w:hanging="2"/>
              <w:jc w:val="both"/>
              <w:rPr>
                <w:rFonts w:ascii="Verdana" w:hAnsi="Verdana" w:eastAsia="Verdana" w:cs="Verdana"/>
                <w:sz w:val="22"/>
                <w:szCs w:val="22"/>
              </w:rPr>
            </w:pPr>
          </w:p>
          <w:p w:rsidRPr="00C85690" w:rsidR="002A6E07" w:rsidP="70B5A176" w:rsidRDefault="002A6E07" w14:paraId="3F2C06FD" w14:textId="77777777">
            <w:pPr>
              <w:tabs>
                <w:tab w:val="left" w:pos="1605"/>
              </w:tabs>
              <w:spacing w:before="240" w:after="240"/>
              <w:ind w:left="720" w:leftChars="0" w:firstLine="0" w:firstLineChars="0"/>
              <w:jc w:val="both"/>
              <w:rPr>
                <w:rFonts w:ascii="Verdana" w:hAnsi="Verdana" w:eastAsia="Verdana" w:cs="Verdana"/>
                <w:i w:val="1"/>
                <w:iCs w:val="1"/>
                <w:sz w:val="22"/>
                <w:szCs w:val="22"/>
              </w:rPr>
            </w:pPr>
            <w:r w:rsidRPr="70B5A176" w:rsidR="6C43CEBD">
              <w:rPr>
                <w:rFonts w:ascii="Verdana" w:hAnsi="Verdana" w:eastAsia="Verdana" w:cs="Verdana"/>
                <w:b w:val="1"/>
                <w:bCs w:val="1"/>
                <w:i w:val="1"/>
                <w:iCs w:val="1"/>
                <w:sz w:val="22"/>
                <w:szCs w:val="22"/>
                <w:u w:val="single"/>
              </w:rPr>
              <w:t>“</w:t>
            </w:r>
            <w:r w:rsidRPr="70B5A176" w:rsidR="6C43CEBD">
              <w:rPr>
                <w:rFonts w:ascii="Verdana" w:hAnsi="Verdana" w:eastAsia="Verdana" w:cs="Verdana"/>
                <w:i w:val="1"/>
                <w:iCs w:val="1"/>
                <w:sz w:val="22"/>
                <w:szCs w:val="22"/>
              </w:rPr>
              <w:t>ARTÍCULO 4o. DE LOS DERECHOS Y DEBERES DE LAS ENTIDADES ESTATALES. Para la consecución de los fines de que trata el artículo anterior, las entidades estatales:</w:t>
            </w:r>
          </w:p>
          <w:p w:rsidRPr="00C85690" w:rsidR="002A6E07" w:rsidP="70B5A176" w:rsidRDefault="002A6E07" w14:paraId="191269DB" w14:textId="077098CB">
            <w:pPr>
              <w:tabs>
                <w:tab w:val="left" w:pos="1605"/>
              </w:tabs>
              <w:spacing w:before="240" w:after="240"/>
              <w:ind w:left="720" w:leftChars="0" w:firstLine="0" w:firstLineChars="0"/>
              <w:jc w:val="both"/>
              <w:rPr>
                <w:rFonts w:ascii="Verdana" w:hAnsi="Verdana" w:eastAsia="Verdana" w:cs="Verdana"/>
                <w:i w:val="1"/>
                <w:iCs w:val="1"/>
                <w:sz w:val="22"/>
                <w:szCs w:val="22"/>
              </w:rPr>
            </w:pPr>
            <w:r w:rsidRPr="70B5A176" w:rsidR="6C43CEBD">
              <w:rPr>
                <w:rFonts w:ascii="Verdana" w:hAnsi="Verdana" w:eastAsia="Verdana" w:cs="Verdana"/>
                <w:i w:val="1"/>
                <w:iCs w:val="1"/>
                <w:sz w:val="22"/>
                <w:szCs w:val="22"/>
              </w:rPr>
              <w:t>(...)</w:t>
            </w:r>
          </w:p>
          <w:p w:rsidRPr="002A6E07" w:rsidR="002A6E07" w:rsidP="70B5A176" w:rsidRDefault="002A6E07" w14:paraId="54D255A9" w14:textId="7273BD37">
            <w:pPr>
              <w:tabs>
                <w:tab w:val="left" w:pos="1605"/>
              </w:tabs>
              <w:spacing w:before="240" w:after="240"/>
              <w:ind w:left="720" w:leftChars="0" w:firstLine="0" w:firstLineChars="0"/>
              <w:jc w:val="both"/>
              <w:rPr>
                <w:rFonts w:ascii="Verdana" w:hAnsi="Verdana" w:eastAsia="Verdana" w:cs="Verdana"/>
                <w:i w:val="1"/>
                <w:iCs w:val="1"/>
                <w:sz w:val="22"/>
                <w:szCs w:val="22"/>
              </w:rPr>
            </w:pPr>
            <w:r w:rsidRPr="70B5A176" w:rsidR="6C43CEBD">
              <w:rPr>
                <w:rFonts w:ascii="Verdana" w:hAnsi="Verdana" w:eastAsia="Verdana" w:cs="Verdana"/>
                <w:b w:val="1"/>
                <w:bCs w:val="1"/>
                <w:i w:val="1"/>
                <w:iCs w:val="1"/>
                <w:sz w:val="22"/>
                <w:szCs w:val="22"/>
                <w:u w:val="single"/>
              </w:rPr>
              <w:t>11. El cumplimiento de los fines estatales, en razón a él, deberá ejecutar de forma directa las obras públicas y prestar los servicios públicos sin necesidad de contratar con los privados.</w:t>
            </w:r>
            <w:r w:rsidRPr="70B5A176" w:rsidR="6C43CEBD">
              <w:rPr>
                <w:rFonts w:ascii="Verdana" w:hAnsi="Verdana" w:eastAsia="Verdana" w:cs="Verdana"/>
                <w:i w:val="1"/>
                <w:iCs w:val="1"/>
                <w:sz w:val="22"/>
                <w:szCs w:val="22"/>
              </w:rPr>
              <w:t xml:space="preserve"> Los sobrecostos en la contratación estatal se deben indexar sumando los intereses corrientes bancarios.”</w:t>
            </w:r>
          </w:p>
          <w:p w:rsidR="002E561F" w:rsidP="70B5A176" w:rsidRDefault="00C01D33" w14:paraId="44D86435" w14:textId="7782859C">
            <w:pPr>
              <w:tabs>
                <w:tab w:val="left" w:pos="1605"/>
              </w:tabs>
              <w:spacing w:before="240" w:after="240"/>
              <w:ind w:left="0" w:hanging="2"/>
              <w:jc w:val="both"/>
              <w:rPr>
                <w:rFonts w:ascii="Verdana" w:hAnsi="Verdana" w:eastAsia="Verdana" w:cs="Verdana"/>
                <w:sz w:val="22"/>
                <w:szCs w:val="22"/>
              </w:rPr>
            </w:pPr>
            <w:r w:rsidRPr="70B5A176" w:rsidR="69EB5CE5">
              <w:rPr>
                <w:rFonts w:ascii="Verdana" w:hAnsi="Verdana" w:eastAsia="Verdana" w:cs="Verdana"/>
                <w:sz w:val="22"/>
                <w:szCs w:val="22"/>
              </w:rPr>
              <w:t xml:space="preserve">Se recomienda reconsiderar la </w:t>
            </w:r>
            <w:r w:rsidRPr="70B5A176" w:rsidR="69EB5CE5">
              <w:rPr>
                <w:rFonts w:ascii="Verdana" w:hAnsi="Verdana" w:eastAsia="Verdana" w:cs="Verdana"/>
                <w:sz w:val="22"/>
                <w:szCs w:val="22"/>
              </w:rPr>
              <w:t>parte subrayada del texto propuesto,</w:t>
            </w:r>
            <w:r w:rsidRPr="70B5A176" w:rsidR="69EB5CE5">
              <w:rPr>
                <w:rFonts w:ascii="Verdana" w:hAnsi="Verdana" w:eastAsia="Verdana" w:cs="Verdana"/>
                <w:sz w:val="22"/>
                <w:szCs w:val="22"/>
              </w:rPr>
              <w:t xml:space="preserve"> dado que podría impactar </w:t>
            </w:r>
            <w:r w:rsidRPr="70B5A176" w:rsidR="3CE5D33B">
              <w:rPr>
                <w:rFonts w:ascii="Verdana" w:hAnsi="Verdana" w:eastAsia="Verdana" w:cs="Verdana"/>
                <w:sz w:val="22"/>
                <w:szCs w:val="22"/>
              </w:rPr>
              <w:t xml:space="preserve">la contratación de futuros proyectos bajo la ley 1508 de 2012. </w:t>
            </w:r>
          </w:p>
          <w:p w:rsidRPr="00846FA8" w:rsidR="00846FA8" w:rsidP="70B5A176" w:rsidRDefault="00846FA8" w14:paraId="6BF2734D" w14:textId="2DF2644D">
            <w:pPr>
              <w:tabs>
                <w:tab w:val="left" w:pos="1605"/>
              </w:tabs>
              <w:spacing w:before="240" w:after="240"/>
              <w:ind w:left="0" w:hanging="2"/>
              <w:jc w:val="both"/>
              <w:rPr>
                <w:rFonts w:ascii="Verdana" w:hAnsi="Verdana" w:eastAsia="Verdana" w:cs="Verdana"/>
                <w:sz w:val="22"/>
                <w:szCs w:val="22"/>
                <w:lang w:val="es-CO"/>
              </w:rPr>
            </w:pPr>
            <w:r w:rsidRPr="70B5A176" w:rsidR="1EA7CBF1">
              <w:rPr>
                <w:rFonts w:ascii="Verdana" w:hAnsi="Verdana" w:eastAsia="Verdana" w:cs="Verdana"/>
                <w:sz w:val="22"/>
                <w:szCs w:val="22"/>
              </w:rPr>
              <w:t>En este punto</w:t>
            </w:r>
            <w:r w:rsidRPr="70B5A176" w:rsidR="5EE893D7">
              <w:rPr>
                <w:rFonts w:ascii="Verdana" w:hAnsi="Verdana" w:eastAsia="Verdana" w:cs="Verdana"/>
                <w:sz w:val="22"/>
                <w:szCs w:val="22"/>
              </w:rPr>
              <w:t xml:space="preserve">, </w:t>
            </w:r>
            <w:r w:rsidRPr="70B5A176" w:rsidR="1E6C35FF">
              <w:rPr>
                <w:rFonts w:ascii="Verdana" w:hAnsi="Verdana" w:eastAsia="Verdana" w:cs="Verdana"/>
                <w:sz w:val="22"/>
                <w:szCs w:val="22"/>
              </w:rPr>
              <w:t xml:space="preserve">se informa que el modelo de concesiones APP, </w:t>
            </w:r>
            <w:r w:rsidRPr="70B5A176" w:rsidR="1EA7CBF1">
              <w:rPr>
                <w:rFonts w:ascii="Verdana" w:hAnsi="Verdana" w:eastAsia="Verdana" w:cs="Verdana"/>
                <w:sz w:val="22"/>
                <w:szCs w:val="22"/>
              </w:rPr>
              <w:t xml:space="preserve">se estructuró basado en la necesidad de reducir la brecha en infraestructura y consolidar la red vial nacional a través de la conectividad continua y eficiente entre los centros de producción y de consumo, con las principales zonas portuarias y con las zonas de frontera del país. De esta manera, se buscaba contribuir al mejoramiento de la capacidad de la infraestructura física de transporte, promoviendo la competitividad del país, logrando optimizar el transporte y facilitando el comercio exterior. </w:t>
            </w:r>
          </w:p>
          <w:p w:rsidRPr="00846FA8" w:rsidR="00846FA8" w:rsidP="70B5A176" w:rsidRDefault="00846FA8" w14:paraId="4F3E4BA1" w14:textId="4747EC12">
            <w:pPr>
              <w:tabs>
                <w:tab w:val="left" w:pos="1605"/>
              </w:tabs>
              <w:spacing w:before="240" w:after="240"/>
              <w:ind w:left="0" w:hanging="2"/>
              <w:jc w:val="both"/>
              <w:rPr>
                <w:rFonts w:ascii="Verdana" w:hAnsi="Verdana" w:eastAsia="Verdana" w:cs="Verdana"/>
                <w:sz w:val="22"/>
                <w:szCs w:val="22"/>
                <w:lang w:val="es-CO"/>
              </w:rPr>
            </w:pPr>
            <w:r w:rsidRPr="70B5A176" w:rsidR="1EA7CBF1">
              <w:rPr>
                <w:rFonts w:ascii="Verdana" w:hAnsi="Verdana" w:eastAsia="Verdana" w:cs="Verdana"/>
                <w:sz w:val="22"/>
                <w:szCs w:val="22"/>
              </w:rPr>
              <w:t>Con la mejora de la infraestructura de transporte lograda con la implementación de las concesiones 4G</w:t>
            </w:r>
            <w:r w:rsidRPr="70B5A176" w:rsidR="62F593C5">
              <w:rPr>
                <w:rFonts w:ascii="Verdana" w:hAnsi="Verdana" w:eastAsia="Verdana" w:cs="Verdana"/>
                <w:sz w:val="22"/>
                <w:szCs w:val="22"/>
              </w:rPr>
              <w:t xml:space="preserve"> y 5G</w:t>
            </w:r>
            <w:r w:rsidRPr="70B5A176" w:rsidR="1EA7CBF1">
              <w:rPr>
                <w:rFonts w:ascii="Verdana" w:hAnsi="Verdana" w:eastAsia="Verdana" w:cs="Verdana"/>
                <w:sz w:val="22"/>
                <w:szCs w:val="22"/>
              </w:rPr>
              <w:t xml:space="preserve">, se contribuye a la disminución de los costos de transporte y se genera un impacto social y regional positivo para el desarrollo, asociados al costo - beneficio; este aspecto además mejora los flujos de productos y la disponibilidad, calidad y precio de los bienes y servicios, aumentando la productividad y la competitividad en los mercados internacionales y mercancías con destino al mercado nacional. </w:t>
            </w:r>
          </w:p>
          <w:p w:rsidRPr="00846FA8" w:rsidR="00846FA8" w:rsidP="70B5A176" w:rsidRDefault="00846FA8" w14:paraId="101E345E" w14:textId="611C92D0">
            <w:pPr>
              <w:tabs>
                <w:tab w:val="left" w:pos="1605"/>
              </w:tabs>
              <w:spacing w:before="240" w:after="240"/>
              <w:ind w:left="0" w:hanging="2"/>
              <w:jc w:val="both"/>
              <w:rPr>
                <w:rFonts w:ascii="Verdana" w:hAnsi="Verdana" w:eastAsia="Verdana" w:cs="Verdana"/>
                <w:sz w:val="22"/>
                <w:szCs w:val="22"/>
                <w:lang w:val="es-CO"/>
              </w:rPr>
            </w:pPr>
            <w:r w:rsidRPr="70B5A176" w:rsidR="1EA7CBF1">
              <w:rPr>
                <w:rFonts w:ascii="Verdana" w:hAnsi="Verdana" w:eastAsia="Verdana" w:cs="Verdana"/>
                <w:sz w:val="22"/>
                <w:szCs w:val="22"/>
              </w:rPr>
              <w:t>Efectuada la anterior precisión, cada proyecto cuenta con unos estudios en los que se determinaron los beneficios directos que va a percibir el usuario cuando se materialicen las intervenciones proyectadas dentro del alcance de cada Proyecto.</w:t>
            </w:r>
            <w:r w:rsidRPr="70B5A176" w:rsidR="06B4C6D7">
              <w:rPr>
                <w:rFonts w:ascii="Verdana" w:hAnsi="Verdana" w:eastAsia="Verdana" w:cs="Verdana"/>
                <w:sz w:val="22"/>
                <w:szCs w:val="22"/>
              </w:rPr>
              <w:t xml:space="preserve"> </w:t>
            </w:r>
            <w:r w:rsidRPr="70B5A176" w:rsidR="1EA7CBF1">
              <w:rPr>
                <w:rFonts w:ascii="Verdana" w:hAnsi="Verdana" w:eastAsia="Verdana" w:cs="Verdana"/>
                <w:sz w:val="22"/>
                <w:szCs w:val="22"/>
              </w:rPr>
              <w:t>Como impactos favorables se destacan:</w:t>
            </w:r>
          </w:p>
          <w:p w:rsidRPr="00846FA8" w:rsidR="00846FA8" w:rsidP="70B5A176" w:rsidRDefault="00846FA8" w14:paraId="71CBBE55" w14:textId="7D856FD0">
            <w:pPr>
              <w:tabs>
                <w:tab w:val="left" w:pos="1605"/>
              </w:tabs>
              <w:spacing w:before="240" w:after="240"/>
              <w:ind w:left="0" w:hanging="2"/>
              <w:jc w:val="both"/>
              <w:rPr>
                <w:rFonts w:ascii="Verdana" w:hAnsi="Verdana" w:eastAsia="Verdana" w:cs="Verdana"/>
                <w:sz w:val="22"/>
                <w:szCs w:val="22"/>
                <w:lang w:val="es-CO"/>
              </w:rPr>
            </w:pPr>
            <w:r w:rsidRPr="70B5A176" w:rsidR="1EA7CBF1">
              <w:rPr>
                <w:rFonts w:ascii="Verdana" w:hAnsi="Verdana" w:eastAsia="Verdana" w:cs="Verdana"/>
                <w:sz w:val="22"/>
                <w:szCs w:val="22"/>
              </w:rPr>
              <w:t>·</w:t>
            </w:r>
            <w:r w:rsidRPr="70B5A176" w:rsidR="5EE893D7">
              <w:rPr>
                <w:rFonts w:ascii="Verdana" w:hAnsi="Verdana" w:eastAsia="Verdana" w:cs="Verdana"/>
                <w:sz w:val="22"/>
                <w:szCs w:val="22"/>
              </w:rPr>
              <w:t xml:space="preserve"> </w:t>
            </w:r>
            <w:r w:rsidRPr="70B5A176" w:rsidR="1EA7CBF1">
              <w:rPr>
                <w:rFonts w:ascii="Verdana" w:hAnsi="Verdana" w:eastAsia="Verdana" w:cs="Verdana"/>
                <w:sz w:val="22"/>
                <w:szCs w:val="22"/>
              </w:rPr>
              <w:t>Generación de empleo y vinculación de mano de obra local</w:t>
            </w:r>
          </w:p>
          <w:p w:rsidRPr="00846FA8" w:rsidR="00846FA8" w:rsidP="70B5A176" w:rsidRDefault="00846FA8" w14:paraId="3051A7F5" w14:textId="689FCA59">
            <w:pPr>
              <w:tabs>
                <w:tab w:val="left" w:pos="1605"/>
              </w:tabs>
              <w:spacing w:before="240" w:after="240"/>
              <w:ind w:left="0" w:hanging="2"/>
              <w:jc w:val="both"/>
              <w:rPr>
                <w:rFonts w:ascii="Verdana" w:hAnsi="Verdana" w:eastAsia="Verdana" w:cs="Verdana"/>
                <w:sz w:val="22"/>
                <w:szCs w:val="22"/>
                <w:lang w:val="es-CO"/>
              </w:rPr>
            </w:pPr>
            <w:r w:rsidRPr="70B5A176" w:rsidR="1EA7CBF1">
              <w:rPr>
                <w:rFonts w:ascii="Verdana" w:hAnsi="Verdana" w:eastAsia="Verdana" w:cs="Verdana"/>
                <w:sz w:val="22"/>
                <w:szCs w:val="22"/>
              </w:rPr>
              <w:t>·</w:t>
            </w:r>
            <w:r w:rsidRPr="70B5A176" w:rsidR="5EE893D7">
              <w:rPr>
                <w:rFonts w:ascii="Verdana" w:hAnsi="Verdana" w:eastAsia="Verdana" w:cs="Verdana"/>
                <w:sz w:val="22"/>
                <w:szCs w:val="22"/>
              </w:rPr>
              <w:t xml:space="preserve"> </w:t>
            </w:r>
            <w:r w:rsidRPr="70B5A176" w:rsidR="1EA7CBF1">
              <w:rPr>
                <w:rFonts w:ascii="Verdana" w:hAnsi="Verdana" w:eastAsia="Verdana" w:cs="Verdana"/>
                <w:sz w:val="22"/>
                <w:szCs w:val="22"/>
              </w:rPr>
              <w:t>Reducción en los Costos de operación vehicular (</w:t>
            </w:r>
            <w:r w:rsidRPr="70B5A176" w:rsidR="1EA7CBF1">
              <w:rPr>
                <w:rFonts w:ascii="Verdana" w:hAnsi="Verdana" w:eastAsia="Verdana" w:cs="Verdana"/>
                <w:sz w:val="22"/>
                <w:szCs w:val="22"/>
              </w:rPr>
              <w:t>COV</w:t>
            </w:r>
            <w:r w:rsidRPr="70B5A176" w:rsidR="1EA7CBF1">
              <w:rPr>
                <w:rFonts w:ascii="Verdana" w:hAnsi="Verdana" w:eastAsia="Verdana" w:cs="Verdana"/>
                <w:sz w:val="22"/>
                <w:szCs w:val="22"/>
              </w:rPr>
              <w:t xml:space="preserve">). </w:t>
            </w:r>
          </w:p>
          <w:p w:rsidRPr="00846FA8" w:rsidR="00846FA8" w:rsidP="70B5A176" w:rsidRDefault="00846FA8" w14:paraId="47A53D31" w14:textId="2BEF57E9">
            <w:pPr>
              <w:tabs>
                <w:tab w:val="left" w:pos="1605"/>
              </w:tabs>
              <w:spacing w:before="240" w:after="240"/>
              <w:ind w:left="0" w:hanging="2"/>
              <w:jc w:val="both"/>
              <w:rPr>
                <w:rFonts w:ascii="Verdana" w:hAnsi="Verdana" w:eastAsia="Verdana" w:cs="Verdana"/>
                <w:sz w:val="22"/>
                <w:szCs w:val="22"/>
                <w:lang w:val="es-CO"/>
              </w:rPr>
            </w:pPr>
            <w:r w:rsidRPr="70B5A176" w:rsidR="1EA7CBF1">
              <w:rPr>
                <w:rFonts w:ascii="Verdana" w:hAnsi="Verdana" w:eastAsia="Verdana" w:cs="Verdana"/>
                <w:sz w:val="22"/>
                <w:szCs w:val="22"/>
              </w:rPr>
              <w:t>·</w:t>
            </w:r>
            <w:r w:rsidRPr="70B5A176" w:rsidR="5EE893D7">
              <w:rPr>
                <w:rFonts w:ascii="Verdana" w:hAnsi="Verdana" w:eastAsia="Verdana" w:cs="Verdana"/>
                <w:sz w:val="22"/>
                <w:szCs w:val="22"/>
              </w:rPr>
              <w:t xml:space="preserve"> </w:t>
            </w:r>
            <w:r w:rsidRPr="70B5A176" w:rsidR="1EA7CBF1">
              <w:rPr>
                <w:rFonts w:ascii="Verdana" w:hAnsi="Verdana" w:eastAsia="Verdana" w:cs="Verdana"/>
                <w:sz w:val="22"/>
                <w:szCs w:val="22"/>
              </w:rPr>
              <w:t xml:space="preserve">Ahorro en el tiempo de recorrido. </w:t>
            </w:r>
          </w:p>
          <w:p w:rsidRPr="00846FA8" w:rsidR="00846FA8" w:rsidP="70B5A176" w:rsidRDefault="00846FA8" w14:paraId="29295CD0" w14:textId="28FAE04C">
            <w:pPr>
              <w:tabs>
                <w:tab w:val="left" w:pos="1605"/>
              </w:tabs>
              <w:spacing w:before="240" w:after="240"/>
              <w:ind w:left="0" w:hanging="2"/>
              <w:jc w:val="both"/>
              <w:rPr>
                <w:rFonts w:ascii="Verdana" w:hAnsi="Verdana" w:eastAsia="Verdana" w:cs="Verdana"/>
                <w:sz w:val="22"/>
                <w:szCs w:val="22"/>
                <w:lang w:val="es-CO"/>
              </w:rPr>
            </w:pPr>
            <w:r w:rsidRPr="70B5A176" w:rsidR="1EA7CBF1">
              <w:rPr>
                <w:rFonts w:ascii="Verdana" w:hAnsi="Verdana" w:eastAsia="Verdana" w:cs="Verdana"/>
                <w:sz w:val="22"/>
                <w:szCs w:val="22"/>
              </w:rPr>
              <w:t>·</w:t>
            </w:r>
            <w:r w:rsidRPr="70B5A176" w:rsidR="5EE893D7">
              <w:rPr>
                <w:rFonts w:ascii="Verdana" w:hAnsi="Verdana" w:eastAsia="Verdana" w:cs="Verdana"/>
                <w:sz w:val="22"/>
                <w:szCs w:val="22"/>
              </w:rPr>
              <w:t xml:space="preserve"> </w:t>
            </w:r>
            <w:r w:rsidRPr="70B5A176" w:rsidR="1EA7CBF1">
              <w:rPr>
                <w:rFonts w:ascii="Verdana" w:hAnsi="Verdana" w:eastAsia="Verdana" w:cs="Verdana"/>
                <w:sz w:val="22"/>
                <w:szCs w:val="22"/>
              </w:rPr>
              <w:t xml:space="preserve">Reducción en la accidentalidad. </w:t>
            </w:r>
          </w:p>
          <w:p w:rsidRPr="00846FA8" w:rsidR="00846FA8" w:rsidP="70B5A176" w:rsidRDefault="00846FA8" w14:paraId="32DA7380" w14:textId="0C6BC375">
            <w:pPr>
              <w:tabs>
                <w:tab w:val="left" w:pos="1605"/>
              </w:tabs>
              <w:spacing w:before="240" w:after="240"/>
              <w:ind w:left="0" w:hanging="2"/>
              <w:jc w:val="both"/>
              <w:rPr>
                <w:rFonts w:ascii="Verdana" w:hAnsi="Verdana" w:eastAsia="Verdana" w:cs="Verdana"/>
                <w:sz w:val="22"/>
                <w:szCs w:val="22"/>
                <w:lang w:val="es-CO"/>
              </w:rPr>
            </w:pPr>
            <w:r w:rsidRPr="70B5A176" w:rsidR="1EA7CBF1">
              <w:rPr>
                <w:rFonts w:ascii="Verdana" w:hAnsi="Verdana" w:eastAsia="Verdana" w:cs="Verdana"/>
                <w:sz w:val="22"/>
                <w:szCs w:val="22"/>
              </w:rPr>
              <w:t>·</w:t>
            </w:r>
            <w:r w:rsidRPr="70B5A176" w:rsidR="5EE893D7">
              <w:rPr>
                <w:rFonts w:ascii="Verdana" w:hAnsi="Verdana" w:eastAsia="Verdana" w:cs="Verdana"/>
                <w:sz w:val="22"/>
                <w:szCs w:val="22"/>
              </w:rPr>
              <w:t xml:space="preserve"> </w:t>
            </w:r>
            <w:r w:rsidRPr="70B5A176" w:rsidR="1EA7CBF1">
              <w:rPr>
                <w:rFonts w:ascii="Verdana" w:hAnsi="Verdana" w:eastAsia="Verdana" w:cs="Verdana"/>
                <w:sz w:val="22"/>
                <w:szCs w:val="22"/>
              </w:rPr>
              <w:t>Disminución en la mortalidad.</w:t>
            </w:r>
          </w:p>
          <w:p w:rsidRPr="00846FA8" w:rsidR="00846FA8" w:rsidP="70B5A176" w:rsidRDefault="00846FA8" w14:paraId="018DCA79" w14:textId="40A52049">
            <w:pPr>
              <w:tabs>
                <w:tab w:val="left" w:pos="1605"/>
              </w:tabs>
              <w:spacing w:before="240" w:after="240"/>
              <w:ind w:left="0" w:hanging="2"/>
              <w:jc w:val="both"/>
              <w:rPr>
                <w:rFonts w:ascii="Verdana" w:hAnsi="Verdana" w:eastAsia="Verdana" w:cs="Verdana"/>
                <w:sz w:val="22"/>
                <w:szCs w:val="22"/>
                <w:lang w:val="es-CO"/>
              </w:rPr>
            </w:pPr>
            <w:r w:rsidRPr="70B5A176" w:rsidR="1EA7CBF1">
              <w:rPr>
                <w:rFonts w:ascii="Verdana" w:hAnsi="Verdana" w:eastAsia="Verdana" w:cs="Verdana"/>
                <w:sz w:val="22"/>
                <w:szCs w:val="22"/>
              </w:rPr>
              <w:t>·</w:t>
            </w:r>
            <w:r w:rsidRPr="70B5A176" w:rsidR="5EE893D7">
              <w:rPr>
                <w:rFonts w:ascii="Verdana" w:hAnsi="Verdana" w:eastAsia="Verdana" w:cs="Verdana"/>
                <w:sz w:val="22"/>
                <w:szCs w:val="22"/>
              </w:rPr>
              <w:t xml:space="preserve"> </w:t>
            </w:r>
            <w:r w:rsidRPr="70B5A176" w:rsidR="1EA7CBF1">
              <w:rPr>
                <w:rFonts w:ascii="Verdana" w:hAnsi="Verdana" w:eastAsia="Verdana" w:cs="Verdana"/>
                <w:sz w:val="22"/>
                <w:szCs w:val="22"/>
              </w:rPr>
              <w:t>Descenso en los lesionados.</w:t>
            </w:r>
          </w:p>
          <w:p w:rsidR="007E07C5" w:rsidP="70B5A176" w:rsidRDefault="00846FA8" w14:paraId="0BFF69CB" w14:textId="00C1C551">
            <w:pPr>
              <w:tabs>
                <w:tab w:val="left" w:pos="1605"/>
              </w:tabs>
              <w:spacing w:before="240" w:after="240"/>
              <w:ind w:left="0" w:hanging="2"/>
              <w:jc w:val="both"/>
              <w:rPr>
                <w:rFonts w:ascii="Verdana" w:hAnsi="Verdana" w:eastAsia="Verdana" w:cs="Verdana"/>
                <w:sz w:val="22"/>
                <w:szCs w:val="22"/>
              </w:rPr>
            </w:pPr>
            <w:r w:rsidRPr="70B5A176" w:rsidR="1EA7CBF1">
              <w:rPr>
                <w:rFonts w:ascii="Verdana" w:hAnsi="Verdana" w:eastAsia="Verdana" w:cs="Verdana"/>
                <w:sz w:val="22"/>
                <w:szCs w:val="22"/>
              </w:rPr>
              <w:t>·</w:t>
            </w:r>
            <w:r w:rsidRPr="70B5A176" w:rsidR="5EE893D7">
              <w:rPr>
                <w:rFonts w:ascii="Verdana" w:hAnsi="Verdana" w:eastAsia="Verdana" w:cs="Verdana"/>
                <w:sz w:val="22"/>
                <w:szCs w:val="22"/>
              </w:rPr>
              <w:t xml:space="preserve"> </w:t>
            </w:r>
            <w:r w:rsidRPr="70B5A176" w:rsidR="1EA7CBF1">
              <w:rPr>
                <w:rFonts w:ascii="Verdana" w:hAnsi="Verdana" w:eastAsia="Verdana" w:cs="Verdana"/>
                <w:sz w:val="22"/>
                <w:szCs w:val="22"/>
              </w:rPr>
              <w:t xml:space="preserve">Reducción de emisiones de partículas contaminantes. </w:t>
            </w:r>
          </w:p>
          <w:p w:rsidRPr="00DA467B" w:rsidR="004C25F7" w:rsidP="70B5A176" w:rsidRDefault="00AA27A8" w14:paraId="6159F0A4" w14:textId="7A398CD4">
            <w:pPr>
              <w:tabs>
                <w:tab w:val="left" w:pos="1605"/>
              </w:tabs>
              <w:spacing w:before="240" w:after="240"/>
              <w:ind w:left="731" w:leftChars="0" w:firstLine="0" w:firstLineChars="0"/>
              <w:jc w:val="both"/>
              <w:rPr>
                <w:rFonts w:ascii="Verdana" w:hAnsi="Verdana" w:eastAsia="Verdana" w:cs="Verdana"/>
                <w:i w:val="1"/>
                <w:iCs w:val="1"/>
                <w:sz w:val="22"/>
                <w:szCs w:val="22"/>
                <w:lang w:val="es-CO"/>
              </w:rPr>
            </w:pPr>
            <w:r w:rsidRPr="70B5A176" w:rsidR="1C32B297">
              <w:rPr>
                <w:rFonts w:ascii="Verdana" w:hAnsi="Verdana" w:eastAsia="Verdana" w:cs="Verdana"/>
                <w:i w:val="1"/>
                <w:iCs w:val="1"/>
                <w:sz w:val="22"/>
                <w:szCs w:val="22"/>
                <w:lang w:val="es-CO"/>
              </w:rPr>
              <w:t>“</w:t>
            </w:r>
            <w:r w:rsidRPr="70B5A176" w:rsidR="133C97EA">
              <w:rPr>
                <w:rFonts w:ascii="Verdana" w:hAnsi="Verdana" w:eastAsia="Verdana" w:cs="Verdana"/>
                <w:i w:val="1"/>
                <w:iCs w:val="1"/>
                <w:sz w:val="22"/>
                <w:szCs w:val="22"/>
                <w:lang w:val="es-CO"/>
              </w:rPr>
              <w:t>ARTÍCULO 15. Adiciónese al artículo 19 de la ley 80 de 1993, el cual quedaría así:</w:t>
            </w:r>
          </w:p>
          <w:p w:rsidRPr="00DA467B" w:rsidR="00304E61" w:rsidP="70B5A176" w:rsidRDefault="004C25F7" w14:paraId="7736B735" w14:textId="5271A835">
            <w:pPr>
              <w:tabs>
                <w:tab w:val="left" w:pos="1605"/>
              </w:tabs>
              <w:spacing w:before="240" w:after="240"/>
              <w:ind w:left="731" w:leftChars="0" w:firstLine="0" w:firstLineChars="0"/>
              <w:jc w:val="both"/>
              <w:rPr>
                <w:rFonts w:ascii="Verdana" w:hAnsi="Verdana" w:eastAsia="Verdana" w:cs="Verdana"/>
                <w:i w:val="1"/>
                <w:iCs w:val="1"/>
                <w:sz w:val="22"/>
                <w:szCs w:val="22"/>
                <w:lang w:val="es-CO"/>
              </w:rPr>
            </w:pPr>
            <w:r w:rsidRPr="70B5A176" w:rsidR="133C97EA">
              <w:rPr>
                <w:rFonts w:ascii="Verdana" w:hAnsi="Verdana" w:eastAsia="Verdana" w:cs="Verdana"/>
                <w:i w:val="1"/>
                <w:iCs w:val="1"/>
                <w:sz w:val="22"/>
                <w:szCs w:val="22"/>
                <w:lang w:val="es-CO"/>
              </w:rPr>
              <w:t xml:space="preserve">“ARTÍCULO 19. DE LA REVERSIÓN. En los contratos de explotación o concesión de bienes estatales se pactará que, al finalizar el término de la explotación o concesión, </w:t>
            </w:r>
            <w:r w:rsidRPr="70B5A176" w:rsidR="133C97EA">
              <w:rPr>
                <w:rFonts w:ascii="Verdana" w:hAnsi="Verdana" w:eastAsia="Verdana" w:cs="Verdana"/>
                <w:b w:val="1"/>
                <w:bCs w:val="1"/>
                <w:i w:val="1"/>
                <w:iCs w:val="1"/>
                <w:sz w:val="22"/>
                <w:szCs w:val="22"/>
                <w:u w:val="single"/>
                <w:lang w:val="es-CO"/>
              </w:rPr>
              <w:t>o con la declaratoria de caducidad o de terminación unilateral</w:t>
            </w:r>
            <w:r w:rsidRPr="70B5A176" w:rsidR="133C97EA">
              <w:rPr>
                <w:rFonts w:ascii="Verdana" w:hAnsi="Verdana" w:eastAsia="Verdana" w:cs="Verdana"/>
                <w:i w:val="1"/>
                <w:iCs w:val="1"/>
                <w:sz w:val="22"/>
                <w:szCs w:val="22"/>
                <w:lang w:val="es-CO"/>
              </w:rPr>
              <w:t>, los elementos y bienes directamente afectados a la misma pasen a ser propiedad de la entidad contratante, sin que por ello ésta deba efectuar compensación alguna.”</w:t>
            </w:r>
          </w:p>
          <w:p w:rsidR="003D68F8" w:rsidP="70B5A176" w:rsidRDefault="00AA27A8" w14:paraId="065E3BE3" w14:textId="3A2B43B5">
            <w:pPr>
              <w:tabs>
                <w:tab w:val="left" w:pos="1605"/>
              </w:tabs>
              <w:spacing w:before="240" w:after="240"/>
              <w:ind w:left="0" w:hanging="2"/>
              <w:jc w:val="both"/>
              <w:rPr>
                <w:rFonts w:ascii="Verdana" w:hAnsi="Verdana" w:eastAsia="Verdana" w:cs="Verdana"/>
                <w:sz w:val="22"/>
                <w:szCs w:val="22"/>
              </w:rPr>
            </w:pPr>
            <w:r w:rsidRPr="70B5A176" w:rsidR="1C32B297">
              <w:rPr>
                <w:rFonts w:ascii="Verdana" w:hAnsi="Verdana" w:eastAsia="Verdana" w:cs="Verdana"/>
                <w:sz w:val="22"/>
                <w:szCs w:val="22"/>
              </w:rPr>
              <w:t>En los c</w:t>
            </w:r>
            <w:r w:rsidRPr="70B5A176" w:rsidR="1C32B297">
              <w:rPr>
                <w:rFonts w:ascii="Verdana" w:hAnsi="Verdana" w:eastAsia="Verdana" w:cs="Verdana"/>
                <w:sz w:val="22"/>
                <w:szCs w:val="22"/>
              </w:rPr>
              <w:t xml:space="preserve">ontratos de </w:t>
            </w:r>
            <w:r w:rsidRPr="70B5A176" w:rsidR="7C8F73CF">
              <w:rPr>
                <w:rFonts w:ascii="Verdana" w:hAnsi="Verdana" w:eastAsia="Verdana" w:cs="Verdana"/>
                <w:sz w:val="22"/>
                <w:szCs w:val="22"/>
              </w:rPr>
              <w:t xml:space="preserve">concesión, </w:t>
            </w:r>
            <w:r w:rsidRPr="70B5A176" w:rsidR="40113733">
              <w:rPr>
                <w:rFonts w:ascii="Verdana" w:hAnsi="Verdana" w:eastAsia="Verdana" w:cs="Verdana"/>
                <w:sz w:val="22"/>
                <w:szCs w:val="22"/>
              </w:rPr>
              <w:t xml:space="preserve">independientemente de </w:t>
            </w:r>
            <w:r w:rsidRPr="70B5A176" w:rsidR="7C8F73CF">
              <w:rPr>
                <w:rFonts w:ascii="Verdana" w:hAnsi="Verdana" w:eastAsia="Verdana" w:cs="Verdana"/>
                <w:sz w:val="22"/>
                <w:szCs w:val="22"/>
              </w:rPr>
              <w:t xml:space="preserve">la causa que se presente para la terminación del contrato, el privado tiene la obligación de </w:t>
            </w:r>
            <w:r w:rsidRPr="70B5A176" w:rsidR="40113733">
              <w:rPr>
                <w:rFonts w:ascii="Verdana" w:hAnsi="Verdana" w:eastAsia="Verdana" w:cs="Verdana"/>
                <w:sz w:val="22"/>
                <w:szCs w:val="22"/>
              </w:rPr>
              <w:t>revertir los elementos y bienes directamente a la entidad contratante.</w:t>
            </w:r>
          </w:p>
          <w:p w:rsidR="00AA27A8" w:rsidP="70B5A176" w:rsidRDefault="00AA27A8" w14:paraId="0E9B39B2" w14:textId="26B20F30">
            <w:pPr>
              <w:tabs>
                <w:tab w:val="left" w:pos="1605"/>
              </w:tabs>
              <w:spacing w:before="240" w:after="240"/>
              <w:ind w:left="0" w:hanging="2"/>
              <w:jc w:val="both"/>
              <w:rPr>
                <w:rFonts w:ascii="Verdana" w:hAnsi="Verdana" w:eastAsia="Verdana" w:cs="Verdana"/>
                <w:sz w:val="22"/>
                <w:szCs w:val="22"/>
              </w:rPr>
            </w:pPr>
            <w:r w:rsidRPr="70B5A176" w:rsidR="7F4DCE21">
              <w:rPr>
                <w:rFonts w:ascii="Verdana" w:hAnsi="Verdana" w:eastAsia="Verdana" w:cs="Verdana"/>
                <w:sz w:val="22"/>
                <w:szCs w:val="22"/>
              </w:rPr>
              <w:t>Analisis</w:t>
            </w:r>
            <w:r w:rsidRPr="70B5A176" w:rsidR="7F4DCE21">
              <w:rPr>
                <w:rFonts w:ascii="Verdana" w:hAnsi="Verdana" w:eastAsia="Verdana" w:cs="Verdana"/>
                <w:sz w:val="22"/>
                <w:szCs w:val="22"/>
              </w:rPr>
              <w:t xml:space="preserve"> presentado desde la Vicepresidencia de Estructu</w:t>
            </w:r>
            <w:r w:rsidRPr="70B5A176" w:rsidR="7F4DCE21">
              <w:rPr>
                <w:rFonts w:ascii="Verdana" w:hAnsi="Verdana" w:eastAsia="Verdana" w:cs="Verdana"/>
                <w:sz w:val="22"/>
                <w:szCs w:val="22"/>
              </w:rPr>
              <w:t>ración</w:t>
            </w:r>
          </w:p>
          <w:p w:rsidR="7F4DCE21" w:rsidP="70B5A176" w:rsidRDefault="7F4DCE21" w14:paraId="4C19C702" w14:textId="502F3788">
            <w:pPr>
              <w:spacing w:before="0" w:beforeAutospacing="off" w:after="0" w:afterAutospacing="off"/>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En atención a la solicitud elevada en el marco de la Proposición No. 095 de 2026, la Agencia Nacional de Infraestructura, a través de la Vicepresidencia de Estructuración, el Modo Férreo, se permite presentar sus consideraciones frente al Proyecto de Ley 270 de 2025, por medio del cual se proponen modificaciones de carácter estructural de la Ley 80 de 1993, particularmente en lo relacionado con el modelo de provisión de bienes y servicios públicos, los criterios de participación y selección de contratistas, el alcance de potestades de la administración.</w:t>
            </w:r>
          </w:p>
          <w:p w:rsidR="7F4DCE21" w:rsidP="70B5A176" w:rsidRDefault="7F4DCE21" w14:paraId="1C841057" w14:textId="430F21DE">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 </w:t>
            </w:r>
          </w:p>
          <w:p w:rsidR="7F4DCE21" w:rsidP="70B5A176" w:rsidRDefault="7F4DCE21" w14:paraId="0B23B5C6" w14:textId="74DE9B2D">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De acuerdo con lo anterior, el proyecto de ley, desde la perspectiva de la ANI, introduce modificaciones estructurales al régimen general de contratación estatal, particularmente en lo relacionado con los criterios de participación en los procesos contractuales, que promueven la participación de organizaciones comunitarias, campesinas y sociales en la contratación estatal, lo cual supone un ajuste relevante en las condiciones tradicionales de capacidad para contratar y en los criterios asociados a la selección objetiva.</w:t>
            </w:r>
          </w:p>
          <w:p w:rsidR="7F4DCE21" w:rsidP="70B5A176" w:rsidRDefault="7F4DCE21" w14:paraId="0B3E9AF7" w14:textId="5A0D3D9A">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 </w:t>
            </w:r>
          </w:p>
          <w:p w:rsidR="7F4DCE21" w:rsidP="70B5A176" w:rsidRDefault="7F4DCE21" w14:paraId="5ED3231B" w14:textId="3F20692A">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Se considera importante la revisión de la inclusión y/o modificación de los siguientes artículos: </w:t>
            </w:r>
          </w:p>
          <w:p w:rsidR="7F4DCE21" w:rsidP="70B5A176" w:rsidRDefault="7F4DCE21" w14:paraId="7E366F7F" w14:textId="0F5BFD20">
            <w:pPr>
              <w:tabs>
                <w:tab w:val="left" w:leader="none" w:pos="1605"/>
              </w:tabs>
              <w:spacing w:before="240" w:beforeAutospacing="off" w:after="240" w:afterAutospacing="off" w:line="276" w:lineRule="auto"/>
              <w:jc w:val="both"/>
              <w:rPr>
                <w:rFonts w:ascii="Verdana" w:hAnsi="Verdana" w:eastAsia="Verdana" w:cs="Verdana"/>
                <w:b w:val="1"/>
                <w:bCs w:val="1"/>
                <w:noProof w:val="0"/>
                <w:sz w:val="22"/>
                <w:szCs w:val="22"/>
                <w:lang w:val="es-CO"/>
              </w:rPr>
            </w:pPr>
            <w:r w:rsidRPr="70B5A176" w:rsidR="7F4DCE21">
              <w:rPr>
                <w:rFonts w:ascii="Verdana" w:hAnsi="Verdana" w:eastAsia="Verdana" w:cs="Verdana"/>
                <w:b w:val="1"/>
                <w:bCs w:val="1"/>
                <w:noProof w:val="0"/>
                <w:sz w:val="22"/>
                <w:szCs w:val="22"/>
                <w:lang w:val="es-CO"/>
              </w:rPr>
              <w:t>GERENCIA FERREA:</w:t>
            </w:r>
          </w:p>
          <w:p w:rsidR="7F4DCE21" w:rsidP="70B5A176" w:rsidRDefault="7F4DCE21" w14:paraId="54209BDA" w14:textId="5ED2D21E">
            <w:pPr>
              <w:spacing w:before="0" w:beforeAutospacing="off" w:after="0" w:afterAutospacing="off"/>
              <w:ind w:left="0" w:hanging="2"/>
              <w:jc w:val="both"/>
              <w:rPr>
                <w:rFonts w:ascii="Verdana" w:hAnsi="Verdana" w:eastAsia="Verdana" w:cs="Verdana"/>
                <w:b w:val="1"/>
                <w:bCs w:val="1"/>
                <w:noProof w:val="0"/>
                <w:sz w:val="22"/>
                <w:szCs w:val="22"/>
                <w:lang w:val="es"/>
              </w:rPr>
            </w:pPr>
            <w:r w:rsidRPr="70B5A176" w:rsidR="7F4DCE21">
              <w:rPr>
                <w:rFonts w:ascii="Verdana" w:hAnsi="Verdana" w:eastAsia="Verdana" w:cs="Verdana"/>
                <w:b w:val="1"/>
                <w:bCs w:val="1"/>
                <w:noProof w:val="0"/>
                <w:sz w:val="22"/>
                <w:szCs w:val="22"/>
                <w:lang w:val="es"/>
              </w:rPr>
              <w:t xml:space="preserve">“ARTÍCULO 25. DEL PRINCIPIO DE ECONOMIA” </w:t>
            </w:r>
          </w:p>
          <w:p w:rsidR="7F4DCE21" w:rsidP="70B5A176" w:rsidRDefault="7F4DCE21" w14:paraId="273C7BE1" w14:textId="6B5AD682">
            <w:pPr>
              <w:spacing w:before="0" w:beforeAutospacing="off" w:after="0" w:afterAutospacing="off"/>
              <w:ind w:left="0" w:hanging="2"/>
              <w:jc w:val="both"/>
              <w:rPr>
                <w:rFonts w:ascii="Verdana" w:hAnsi="Verdana" w:eastAsia="Verdana" w:cs="Verdana"/>
                <w:noProof w:val="0"/>
                <w:sz w:val="22"/>
                <w:szCs w:val="22"/>
                <w:lang w:val="es-ES"/>
              </w:rPr>
            </w:pPr>
            <w:r w:rsidRPr="70B5A176" w:rsidR="7F4DCE21">
              <w:rPr>
                <w:rFonts w:ascii="Verdana" w:hAnsi="Verdana" w:eastAsia="Verdana" w:cs="Verdana"/>
                <w:noProof w:val="0"/>
                <w:sz w:val="22"/>
                <w:szCs w:val="22"/>
                <w:lang w:val="es-ES"/>
              </w:rPr>
              <w:t>Desde una perspectiva técnica, si bien los criterios de eficiencia, eficacia, calidad, favorabilidad y objetividad resultan conceptualmente coherentes y alineados con los fines de la contratación estatal, su aplicación práctica presenta vacíos relevantes, especialmente en lo relacionado con su medición y verificación objetiva.</w:t>
            </w:r>
            <w:r w:rsidRPr="70B5A176" w:rsidR="7F4DCE21">
              <w:rPr>
                <w:rFonts w:ascii="Verdana" w:hAnsi="Verdana" w:eastAsia="Verdana" w:cs="Verdana"/>
                <w:noProof w:val="0"/>
                <w:sz w:val="22"/>
                <w:szCs w:val="22"/>
                <w:lang w:val="es-ES"/>
              </w:rPr>
              <w:t xml:space="preserve"> En particular, conceptos como eficacia o favorabilidad no cuentan con parámetros técnicos estandarizados que permitan evaluarlos de manera uniforme en la etapa de selección, lo que podría generar discrecionalidad en la valoración de las ofertas y riesgos de controversia. En este sentido, se considera necesario definir metodologías, indicadores y criterios verificables que permitan garantizar su aplicación objetiva y trazable dentro de los procesos de contratación.</w:t>
            </w:r>
          </w:p>
          <w:p w:rsidR="70B5A176" w:rsidP="70B5A176" w:rsidRDefault="70B5A176" w14:paraId="7E1D0250" w14:textId="2C73F932">
            <w:pPr>
              <w:spacing w:before="0" w:beforeAutospacing="off" w:after="0" w:afterAutospacing="off"/>
              <w:ind w:left="0" w:hanging="2"/>
              <w:jc w:val="both"/>
              <w:rPr>
                <w:rFonts w:ascii="Verdana" w:hAnsi="Verdana" w:eastAsia="Verdana" w:cs="Verdana"/>
                <w:noProof w:val="0"/>
                <w:sz w:val="22"/>
                <w:szCs w:val="22"/>
                <w:lang w:val="es-ES"/>
              </w:rPr>
            </w:pPr>
          </w:p>
          <w:p w:rsidR="70B5A176" w:rsidP="70B5A176" w:rsidRDefault="70B5A176" w14:paraId="409FD4A7" w14:textId="6114A314">
            <w:pPr>
              <w:spacing w:before="0" w:beforeAutospacing="off" w:after="0" w:afterAutospacing="off"/>
              <w:ind w:left="0" w:hanging="2"/>
              <w:jc w:val="both"/>
              <w:rPr>
                <w:rFonts w:ascii="Verdana" w:hAnsi="Verdana" w:eastAsia="Verdana" w:cs="Verdana"/>
                <w:noProof w:val="0"/>
                <w:sz w:val="22"/>
                <w:szCs w:val="22"/>
                <w:lang w:val="es-ES"/>
              </w:rPr>
            </w:pPr>
          </w:p>
          <w:p w:rsidR="7F4DCE21" w:rsidP="70B5A176" w:rsidRDefault="7F4DCE21" w14:paraId="3AD48426" w14:textId="660F2952">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 </w:t>
            </w:r>
          </w:p>
          <w:p w:rsidR="7F4DCE21" w:rsidP="70B5A176" w:rsidRDefault="7F4DCE21" w14:paraId="52964CB8" w14:textId="1A65741B">
            <w:pPr>
              <w:spacing w:before="0" w:beforeAutospacing="off" w:after="0" w:afterAutospacing="off"/>
              <w:ind w:left="0" w:hanging="2"/>
              <w:jc w:val="both"/>
              <w:rPr>
                <w:rFonts w:ascii="Verdana" w:hAnsi="Verdana" w:eastAsia="Verdana" w:cs="Verdana"/>
                <w:b w:val="1"/>
                <w:bCs w:val="1"/>
                <w:noProof w:val="0"/>
                <w:sz w:val="22"/>
                <w:szCs w:val="22"/>
                <w:lang w:val="es"/>
              </w:rPr>
            </w:pPr>
            <w:r w:rsidRPr="70B5A176" w:rsidR="7F4DCE21">
              <w:rPr>
                <w:rFonts w:ascii="Verdana" w:hAnsi="Verdana" w:eastAsia="Verdana" w:cs="Verdana"/>
                <w:b w:val="1"/>
                <w:bCs w:val="1"/>
                <w:noProof w:val="0"/>
                <w:sz w:val="22"/>
                <w:szCs w:val="22"/>
                <w:lang w:val="es"/>
              </w:rPr>
              <w:t>“ARTÍCULO NUEVO. PRINCIPIO PREFERENTE”</w:t>
            </w:r>
          </w:p>
          <w:p w:rsidR="7F4DCE21" w:rsidP="70B5A176" w:rsidRDefault="7F4DCE21" w14:paraId="2A3B8455" w14:textId="62149070">
            <w:pPr>
              <w:spacing w:before="0" w:beforeAutospacing="off" w:after="0" w:afterAutospacing="off"/>
              <w:ind w:left="0" w:hanging="2"/>
              <w:jc w:val="both"/>
              <w:rPr>
                <w:rFonts w:ascii="Verdana" w:hAnsi="Verdana" w:eastAsia="Verdana" w:cs="Verdana"/>
                <w:b w:val="1"/>
                <w:bCs w:val="1"/>
                <w:noProof w:val="0"/>
                <w:sz w:val="22"/>
                <w:szCs w:val="22"/>
                <w:lang w:val="es"/>
              </w:rPr>
            </w:pPr>
            <w:r w:rsidRPr="70B5A176" w:rsidR="7F4DCE21">
              <w:rPr>
                <w:rFonts w:ascii="Verdana" w:hAnsi="Verdana" w:eastAsia="Verdana" w:cs="Verdana"/>
                <w:b w:val="1"/>
                <w:bCs w:val="1"/>
                <w:noProof w:val="0"/>
                <w:sz w:val="22"/>
                <w:szCs w:val="22"/>
                <w:lang w:val="es"/>
              </w:rPr>
              <w:t xml:space="preserve"> </w:t>
            </w:r>
          </w:p>
          <w:p w:rsidR="7F4DCE21" w:rsidP="70B5A176" w:rsidRDefault="7F4DCE21" w14:paraId="1872ADE1" w14:textId="77470BB2">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La incorporación este artículo, genera un cambio estructural en el modelo actual de gestión de proyectos, al priorizar la ejecución directa por parte del Estado no solo en la obra pública y la prestación de servicios, sino también de manera indirecta en las actividades de estructuración, como los estudios de prefactibilidad y factibilidad. </w:t>
            </w:r>
          </w:p>
          <w:p w:rsidR="7F4DCE21" w:rsidP="70B5A176" w:rsidRDefault="7F4DCE21" w14:paraId="3481B726" w14:textId="2E111A29">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 </w:t>
            </w:r>
          </w:p>
          <w:p w:rsidR="7F4DCE21" w:rsidP="70B5A176" w:rsidRDefault="7F4DCE21" w14:paraId="080926E6" w14:textId="13005AE0">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En el caso de la ANI, este enfoque podría implicar la necesidad de evaluar y demostrar la capacidad institucional para adelantar internamente dichas actividades antes de acudir a la contratación de terceros, lo cual introduce retos relevantes en términos de disponibilidad de recursos especializados, eficiencia operativa y oportunidad en la ejecución, es decir, que este enfoque resulta particularmente crítico, en la medida en que la Entidad no ejecuta directamente obras, sino que estructura proyectos bajo esquemas de vinculación de capital privado (APP), los cuales han permitido el desarrollo de infraestructura estratégica a nivel nacional.</w:t>
            </w:r>
          </w:p>
          <w:p w:rsidR="7F4DCE21" w:rsidP="70B5A176" w:rsidRDefault="7F4DCE21" w14:paraId="7968CBC0" w14:textId="01DA3317">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 </w:t>
            </w:r>
          </w:p>
          <w:p w:rsidR="7F4DCE21" w:rsidP="70B5A176" w:rsidRDefault="7F4DCE21" w14:paraId="3E283527" w14:textId="60EDEC6A">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Adicionalmente, no resulta claro el mecanismo mediante el cual la Entidad deberá acreditar dicha capacidad, ni los criterios técnicos, operativos y financieros que permitan determinar de manera objetiva si cuenta o no con las condiciones para ejecutar directamente la obra o prestar el servicio público, lo que podría generar incertidumbre en la toma de decisiones y en la estructuración de los procesos. </w:t>
            </w:r>
          </w:p>
          <w:p w:rsidR="7F4DCE21" w:rsidP="70B5A176" w:rsidRDefault="7F4DCE21" w14:paraId="27E8A020" w14:textId="207FCFF1">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 </w:t>
            </w:r>
          </w:p>
          <w:p w:rsidR="7F4DCE21" w:rsidP="70B5A176" w:rsidRDefault="7F4DCE21" w14:paraId="2F891032" w14:textId="74E9BEA3">
            <w:pPr>
              <w:spacing w:before="0" w:beforeAutospacing="off" w:after="0" w:afterAutospacing="off"/>
              <w:ind w:left="0" w:hanging="2"/>
              <w:jc w:val="both"/>
              <w:rPr>
                <w:rFonts w:ascii="Verdana" w:hAnsi="Verdana" w:eastAsia="Verdana" w:cs="Verdana"/>
                <w:b w:val="1"/>
                <w:bCs w:val="1"/>
                <w:i w:val="1"/>
                <w:iCs w:val="1"/>
                <w:noProof w:val="0"/>
                <w:sz w:val="22"/>
                <w:szCs w:val="22"/>
                <w:u w:val="single"/>
                <w:lang w:val="es"/>
              </w:rPr>
            </w:pPr>
            <w:r w:rsidRPr="70B5A176" w:rsidR="7F4DCE21">
              <w:rPr>
                <w:rFonts w:ascii="Verdana" w:hAnsi="Verdana" w:eastAsia="Verdana" w:cs="Verdana"/>
                <w:b w:val="1"/>
                <w:bCs w:val="1"/>
                <w:noProof w:val="0"/>
                <w:sz w:val="22"/>
                <w:szCs w:val="22"/>
                <w:lang w:val="es"/>
              </w:rPr>
              <w:t xml:space="preserve">ARTÍCULO 53. </w:t>
            </w:r>
            <w:r w:rsidRPr="70B5A176" w:rsidR="7F4DCE21">
              <w:rPr>
                <w:rFonts w:ascii="Verdana" w:hAnsi="Verdana" w:eastAsia="Verdana" w:cs="Verdana"/>
                <w:b w:val="1"/>
                <w:bCs w:val="1"/>
                <w:i w:val="1"/>
                <w:iCs w:val="1"/>
                <w:noProof w:val="0"/>
                <w:sz w:val="22"/>
                <w:szCs w:val="22"/>
                <w:u w:val="single"/>
                <w:lang w:val="es"/>
              </w:rPr>
              <w:t xml:space="preserve">PARÁGRAFO PRIMERO </w:t>
            </w:r>
          </w:p>
          <w:p w:rsidR="7F4DCE21" w:rsidP="70B5A176" w:rsidRDefault="7F4DCE21" w14:paraId="610E9B80" w14:textId="67C5CFF7">
            <w:pPr>
              <w:spacing w:before="0" w:beforeAutospacing="off" w:after="0" w:afterAutospacing="off"/>
              <w:ind w:left="0" w:hanging="2"/>
              <w:jc w:val="both"/>
              <w:rPr>
                <w:rFonts w:ascii="Verdana" w:hAnsi="Verdana" w:eastAsia="Verdana" w:cs="Verdana"/>
                <w:b w:val="1"/>
                <w:bCs w:val="1"/>
                <w:i w:val="1"/>
                <w:iCs w:val="1"/>
                <w:strike w:val="0"/>
                <w:dstrike w:val="0"/>
                <w:noProof w:val="0"/>
                <w:sz w:val="22"/>
                <w:szCs w:val="22"/>
                <w:u w:val="none"/>
                <w:lang w:val="es"/>
              </w:rPr>
            </w:pPr>
            <w:r w:rsidRPr="70B5A176" w:rsidR="7F4DCE21">
              <w:rPr>
                <w:rFonts w:ascii="Verdana" w:hAnsi="Verdana" w:eastAsia="Verdana" w:cs="Verdana"/>
                <w:b w:val="1"/>
                <w:bCs w:val="1"/>
                <w:i w:val="1"/>
                <w:iCs w:val="1"/>
                <w:strike w:val="0"/>
                <w:dstrike w:val="0"/>
                <w:noProof w:val="0"/>
                <w:sz w:val="22"/>
                <w:szCs w:val="22"/>
                <w:u w:val="none"/>
                <w:lang w:val="es"/>
              </w:rPr>
              <w:t xml:space="preserve"> </w:t>
            </w:r>
          </w:p>
          <w:p w:rsidR="7F4DCE21" w:rsidP="70B5A176" w:rsidRDefault="7F4DCE21" w14:paraId="31FEC5A9" w14:textId="76C210B7">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La previsión de responsabilidad solidaria del ordenador del gasto frente a advertencias realizadas por consultores, asesores externos e interventores introduce un incremento significativo en los niveles de responsabilidad individual en la gestión contractual, lo cual podría incidir en la toma de decisiones y en la dinámica de ejecución de los proyectos. Si bien la disposición busca fortalecer los mecanismos de control y asegurar la atención oportuna de posibles irregularidades, su redacción amplia podría generar incertidumbre en cuanto al alcance de la responsabilidad, especialmente en lo relacionado con la valoración técnica de las advertencias recibidas y la definición de su carácter vinculante. Para la ANI, esto podría traducirse en la necesidad de establecer protocolos más robustos de análisis, trazabilidad y gestión de alertas provenientes de terceros.</w:t>
            </w:r>
          </w:p>
          <w:p w:rsidR="7F4DCE21" w:rsidP="70B5A176" w:rsidRDefault="7F4DCE21" w14:paraId="0C80031F" w14:textId="72A94F87">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 </w:t>
            </w:r>
          </w:p>
          <w:p w:rsidR="7F4DCE21" w:rsidP="70B5A176" w:rsidRDefault="7F4DCE21" w14:paraId="00C427DA" w14:textId="7643247E">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En conclusión, si bien el Proyecto de Ley 270 de 2025 incorpora disposiciones orientadas a fortalecer la transparencia, el control y la participación en la contratación estatal, desde una perspectiva técnica se identifican vacíos en la definición de criterios, metodologías y alcances que pueden generar incertidumbre en su aplicación. </w:t>
            </w:r>
          </w:p>
          <w:p w:rsidR="7F4DCE21" w:rsidP="70B5A176" w:rsidRDefault="7F4DCE21" w14:paraId="0AE0FA95" w14:textId="749ECEC2">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 </w:t>
            </w:r>
          </w:p>
          <w:p w:rsidR="7F4DCE21" w:rsidP="70B5A176" w:rsidRDefault="7F4DCE21" w14:paraId="0A481D2B" w14:textId="48D01109">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En particular, las modificaciones propuestas en materia de criterios de selección, ejecución directa por parte del Estado y ampliación de responsabilidades de los actores del proceso contractual, podrían impactar la eficiencia, oportunidad y flexibilidad requeridas para la adecuada estructuración y ejecución de proyectos de infraestructura. </w:t>
            </w:r>
          </w:p>
          <w:p w:rsidR="7F4DCE21" w:rsidP="70B5A176" w:rsidRDefault="7F4DCE21" w14:paraId="2C8065E1" w14:textId="7E8F289C">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 </w:t>
            </w:r>
          </w:p>
          <w:p w:rsidR="7F4DCE21" w:rsidP="70B5A176" w:rsidRDefault="7F4DCE21" w14:paraId="1DDAF7FA" w14:textId="256ACDED">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En este sentido, se considera necesario que dichas disposiciones sean precisadas mediante lineamientos técnicos claros y estandarizados, que permitan su aplicación objetiva, reduzcan riesgos de discrecionalidad y garanticen la seguridad jurídica, sin afectar el desarrollo adecuado de proyectos de alta complejidad como los del modo férreo.</w:t>
            </w:r>
          </w:p>
          <w:p w:rsidR="7F4DCE21" w:rsidP="70B5A176" w:rsidRDefault="7F4DCE21" w14:paraId="632243E6" w14:textId="46D9ECCD">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 </w:t>
            </w:r>
          </w:p>
          <w:p w:rsidR="7F4DCE21" w:rsidP="70B5A176" w:rsidRDefault="7F4DCE21" w14:paraId="24D38EA9" w14:textId="4D058579">
            <w:pPr>
              <w:spacing w:before="0" w:beforeAutospacing="off" w:after="0" w:afterAutospacing="off"/>
              <w:ind w:left="0" w:hanging="2"/>
              <w:jc w:val="both"/>
              <w:rPr>
                <w:rFonts w:ascii="Verdana" w:hAnsi="Verdana" w:eastAsia="Verdana" w:cs="Verdana"/>
                <w:b w:val="1"/>
                <w:bCs w:val="1"/>
                <w:noProof w:val="0"/>
                <w:sz w:val="22"/>
                <w:szCs w:val="22"/>
                <w:lang w:val="es"/>
              </w:rPr>
            </w:pPr>
            <w:r w:rsidRPr="70B5A176" w:rsidR="7F4DCE21">
              <w:rPr>
                <w:rFonts w:ascii="Verdana" w:hAnsi="Verdana" w:eastAsia="Verdana" w:cs="Verdana"/>
                <w:b w:val="1"/>
                <w:bCs w:val="1"/>
                <w:noProof w:val="0"/>
                <w:sz w:val="22"/>
                <w:szCs w:val="22"/>
                <w:lang w:val="es"/>
              </w:rPr>
              <w:t>GENERALIDADES</w:t>
            </w:r>
          </w:p>
          <w:p w:rsidR="7F4DCE21" w:rsidP="70B5A176" w:rsidRDefault="7F4DCE21" w14:paraId="598CF0FD" w14:textId="5D78E122">
            <w:pPr>
              <w:spacing w:before="0" w:beforeAutospacing="off" w:after="0" w:afterAutospacing="off"/>
              <w:ind w:left="0" w:hanging="2"/>
              <w:jc w:val="both"/>
              <w:rPr>
                <w:rFonts w:ascii="Verdana" w:hAnsi="Verdana" w:eastAsia="Verdana" w:cs="Verdana"/>
                <w:b w:val="1"/>
                <w:bCs w:val="1"/>
                <w:noProof w:val="0"/>
                <w:sz w:val="22"/>
                <w:szCs w:val="22"/>
                <w:lang w:val="es"/>
              </w:rPr>
            </w:pPr>
            <w:r w:rsidRPr="70B5A176" w:rsidR="7F4DCE21">
              <w:rPr>
                <w:rFonts w:ascii="Verdana" w:hAnsi="Verdana" w:eastAsia="Verdana" w:cs="Verdana"/>
                <w:b w:val="1"/>
                <w:bCs w:val="1"/>
                <w:noProof w:val="0"/>
                <w:sz w:val="22"/>
                <w:szCs w:val="22"/>
                <w:lang w:val="es"/>
              </w:rPr>
              <w:t xml:space="preserve"> </w:t>
            </w:r>
          </w:p>
          <w:p w:rsidR="7F4DCE21" w:rsidP="70B5A176" w:rsidRDefault="7F4DCE21" w14:paraId="2914ACBB" w14:textId="262132B8">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El proyecto de ley genera algunas modificaciones al estatuto de contratación que podría representar cambios estructurales en la contratación de infraestructura: </w:t>
            </w:r>
          </w:p>
          <w:p w:rsidR="7F4DCE21" w:rsidP="70B5A176" w:rsidRDefault="7F4DCE21" w14:paraId="3615BE32" w14:textId="167DEA03">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 </w:t>
            </w:r>
          </w:p>
          <w:p w:rsidR="7F4DCE21" w:rsidP="70B5A176" w:rsidRDefault="7F4DCE21" w14:paraId="44CA1785" w14:textId="061800F5">
            <w:pPr>
              <w:pStyle w:val="Prrafodelista"/>
              <w:numPr>
                <w:ilvl w:val="0"/>
                <w:numId w:val="52"/>
              </w:numPr>
              <w:spacing w:before="0" w:beforeAutospacing="off" w:after="0" w:afterAutospacing="off" w:line="276" w:lineRule="auto"/>
              <w:ind w:left="720" w:right="0" w:hanging="360"/>
              <w:jc w:val="both"/>
              <w:rPr>
                <w:rFonts w:ascii="Verdana" w:hAnsi="Verdana" w:eastAsia="Verdana" w:cs="Verdana"/>
                <w:noProof w:val="0"/>
                <w:sz w:val="22"/>
                <w:szCs w:val="22"/>
                <w:lang w:val="es-CO"/>
              </w:rPr>
            </w:pPr>
            <w:r w:rsidRPr="70B5A176" w:rsidR="7F4DCE21">
              <w:rPr>
                <w:rFonts w:ascii="Verdana" w:hAnsi="Verdana" w:eastAsia="Verdana" w:cs="Verdana"/>
                <w:noProof w:val="0"/>
                <w:sz w:val="22"/>
                <w:szCs w:val="22"/>
                <w:lang w:val="es-CO"/>
              </w:rPr>
              <w:t>Prioridad de ejecución directa del Estado</w:t>
            </w:r>
          </w:p>
          <w:p w:rsidR="7F4DCE21" w:rsidP="70B5A176" w:rsidRDefault="7F4DCE21" w14:paraId="5C3DF605" w14:textId="06A18F25">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El proyecto introduce el principio preferente, según el cual el Estado debe ejecutar directamente las obras si tiene capacidad, y solo contratar si no la tiene. Esto presenta algunos riesgos para la misión de la ANI en el sentido que desnaturaliza el modelo concesional (APP), debilita el uso de APP y la inversión privada, genera cuestionamientos a estudios que recomienden concesión, y aumenta presión para ejecución directa sin capacidades en las entidades.</w:t>
            </w:r>
          </w:p>
          <w:p w:rsidR="7F4DCE21" w:rsidP="70B5A176" w:rsidRDefault="7F4DCE21" w14:paraId="545BFEDC" w14:textId="2553A19F">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 </w:t>
            </w:r>
          </w:p>
          <w:p w:rsidR="7F4DCE21" w:rsidP="70B5A176" w:rsidRDefault="7F4DCE21" w14:paraId="47BEF0EC" w14:textId="5D536EB5">
            <w:pPr>
              <w:spacing w:before="0" w:beforeAutospacing="off" w:after="0" w:afterAutospacing="off"/>
              <w:ind w:left="0" w:hanging="2"/>
              <w:jc w:val="both"/>
              <w:rPr>
                <w:rFonts w:ascii="Verdana" w:hAnsi="Verdana" w:eastAsia="Verdana" w:cs="Verdana"/>
                <w:noProof w:val="0"/>
                <w:sz w:val="22"/>
                <w:szCs w:val="22"/>
                <w:lang w:val="es-ES"/>
              </w:rPr>
            </w:pPr>
            <w:r w:rsidRPr="70B5A176" w:rsidR="7F4DCE21">
              <w:rPr>
                <w:rFonts w:ascii="Verdana" w:hAnsi="Verdana" w:eastAsia="Verdana" w:cs="Verdana"/>
                <w:noProof w:val="0"/>
                <w:sz w:val="22"/>
                <w:szCs w:val="22"/>
                <w:lang w:val="es-ES"/>
              </w:rPr>
              <w:t xml:space="preserve">Esto es especialmente crítico porque la ANI no ejecuta obras directamente, sino que actualmente en el marco de las </w:t>
            </w:r>
            <w:r w:rsidRPr="70B5A176" w:rsidR="7F4DCE21">
              <w:rPr>
                <w:rFonts w:ascii="Verdana" w:hAnsi="Verdana" w:eastAsia="Verdana" w:cs="Verdana"/>
                <w:noProof w:val="0"/>
                <w:sz w:val="22"/>
                <w:szCs w:val="22"/>
                <w:lang w:val="es-ES"/>
              </w:rPr>
              <w:t>APPs</w:t>
            </w:r>
            <w:r w:rsidRPr="70B5A176" w:rsidR="7F4DCE21">
              <w:rPr>
                <w:rFonts w:ascii="Verdana" w:hAnsi="Verdana" w:eastAsia="Verdana" w:cs="Verdana"/>
                <w:noProof w:val="0"/>
                <w:sz w:val="22"/>
                <w:szCs w:val="22"/>
                <w:lang w:val="es-ES"/>
              </w:rPr>
              <w:t xml:space="preserve"> y contratos de obra: estructura proyectos, asigna riesgos, y vincula capital privado, lo cual ha permitido la generación de infraestructura en todo el país, tales como </w:t>
            </w:r>
            <w:r w:rsidRPr="70B5A176" w:rsidR="7F4DCE21">
              <w:rPr>
                <w:rFonts w:ascii="Verdana" w:hAnsi="Verdana" w:eastAsia="Verdana" w:cs="Verdana"/>
                <w:noProof w:val="0"/>
                <w:sz w:val="22"/>
                <w:szCs w:val="22"/>
                <w:lang w:val="es-ES"/>
              </w:rPr>
              <w:t>c</w:t>
            </w:r>
            <w:r w:rsidRPr="70B5A176" w:rsidR="7F4DCE21">
              <w:rPr>
                <w:rFonts w:ascii="Verdana" w:hAnsi="Verdana" w:eastAsia="Verdana" w:cs="Verdana"/>
                <w:noProof w:val="0"/>
                <w:sz w:val="22"/>
                <w:szCs w:val="22"/>
                <w:lang w:val="es-ES"/>
              </w:rPr>
              <w:t>arreteras, aeropuertos y ferrocarriles.</w:t>
            </w:r>
          </w:p>
          <w:p w:rsidR="7F4DCE21" w:rsidP="70B5A176" w:rsidRDefault="7F4DCE21" w14:paraId="570B6DD4" w14:textId="4CB89489">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 </w:t>
            </w:r>
          </w:p>
          <w:p w:rsidR="7F4DCE21" w:rsidP="70B5A176" w:rsidRDefault="7F4DCE21" w14:paraId="5D6A6E42" w14:textId="783427D6">
            <w:pPr>
              <w:pStyle w:val="Prrafodelista"/>
              <w:numPr>
                <w:ilvl w:val="0"/>
                <w:numId w:val="52"/>
              </w:numPr>
              <w:spacing w:before="0" w:beforeAutospacing="off" w:after="0" w:afterAutospacing="off" w:line="276" w:lineRule="auto"/>
              <w:ind w:left="720" w:right="0" w:hanging="360"/>
              <w:jc w:val="both"/>
              <w:rPr>
                <w:rFonts w:ascii="Verdana" w:hAnsi="Verdana" w:eastAsia="Verdana" w:cs="Verdana"/>
                <w:noProof w:val="0"/>
                <w:sz w:val="22"/>
                <w:szCs w:val="22"/>
                <w:lang w:val="es-CO"/>
              </w:rPr>
            </w:pPr>
            <w:r w:rsidRPr="70B5A176" w:rsidR="7F4DCE21">
              <w:rPr>
                <w:rFonts w:ascii="Verdana" w:hAnsi="Verdana" w:eastAsia="Verdana" w:cs="Verdana"/>
                <w:noProof w:val="0"/>
                <w:sz w:val="22"/>
                <w:szCs w:val="22"/>
                <w:lang w:val="es-CO"/>
              </w:rPr>
              <w:t>Control ciudadano incidente obligatorio</w:t>
            </w:r>
          </w:p>
          <w:p w:rsidR="7F4DCE21" w:rsidP="70B5A176" w:rsidRDefault="7F4DCE21" w14:paraId="2712D11E" w14:textId="6090791F">
            <w:pPr>
              <w:spacing w:before="0" w:beforeAutospacing="off" w:after="0" w:afterAutospacing="off"/>
              <w:ind w:left="0" w:hanging="2"/>
              <w:jc w:val="both"/>
              <w:rPr>
                <w:rFonts w:ascii="Verdana" w:hAnsi="Verdana" w:eastAsia="Verdana" w:cs="Verdana"/>
                <w:noProof w:val="0"/>
                <w:sz w:val="22"/>
                <w:szCs w:val="22"/>
                <w:lang w:val="es-ES"/>
              </w:rPr>
            </w:pPr>
            <w:r w:rsidRPr="70B5A176" w:rsidR="7F4DCE21">
              <w:rPr>
                <w:rFonts w:ascii="Verdana" w:hAnsi="Verdana" w:eastAsia="Verdana" w:cs="Verdana"/>
                <w:noProof w:val="0"/>
                <w:sz w:val="22"/>
                <w:szCs w:val="22"/>
                <w:lang w:val="es-ES"/>
              </w:rPr>
              <w:t xml:space="preserve">El proyecto crea un incidente de objeciones ciudadanas en cualquier etapa del proceso contractual, lo cual representa riesgos sobre judicialización permanente del proceso, retrasos en adjudicación, mayor incertidumbre para inversionistas, posibilidad de bloqueo de procesos estratégicos, </w:t>
            </w:r>
            <w:r w:rsidRPr="70B5A176" w:rsidR="7F4DCE21">
              <w:rPr>
                <w:rFonts w:ascii="Verdana" w:hAnsi="Verdana" w:eastAsia="Verdana" w:cs="Verdana"/>
                <w:noProof w:val="0"/>
                <w:sz w:val="22"/>
                <w:szCs w:val="22"/>
                <w:lang w:val="es-ES"/>
              </w:rPr>
              <w:t>y</w:t>
            </w:r>
            <w:r w:rsidRPr="70B5A176" w:rsidR="7F4DCE21">
              <w:rPr>
                <w:rFonts w:ascii="Verdana" w:hAnsi="Verdana" w:eastAsia="Verdana" w:cs="Verdana"/>
                <w:noProof w:val="0"/>
                <w:sz w:val="22"/>
                <w:szCs w:val="22"/>
                <w:lang w:val="es-ES"/>
              </w:rPr>
              <w:t xml:space="preserve"> por tanto, una falta de seguridad contractual que afectaría la inversión privada y que mod</w:t>
            </w:r>
            <w:r w:rsidRPr="70B5A176" w:rsidR="7F4DCE21">
              <w:rPr>
                <w:rFonts w:ascii="Verdana" w:hAnsi="Verdana" w:eastAsia="Verdana" w:cs="Verdana"/>
                <w:noProof w:val="0"/>
                <w:sz w:val="22"/>
                <w:szCs w:val="22"/>
                <w:lang w:val="es-ES"/>
              </w:rPr>
              <w:t>ifica la evaluación</w:t>
            </w:r>
            <w:r w:rsidRPr="70B5A176" w:rsidR="7F4DCE21">
              <w:rPr>
                <w:rFonts w:ascii="Verdana" w:hAnsi="Verdana" w:eastAsia="Verdana" w:cs="Verdana"/>
                <w:noProof w:val="0"/>
                <w:sz w:val="22"/>
                <w:szCs w:val="22"/>
                <w:lang w:val="es-ES"/>
              </w:rPr>
              <w:t xml:space="preserve"> de riesgos con la que se podría afectar la pluralidad de oferentes.</w:t>
            </w:r>
          </w:p>
          <w:p w:rsidR="7F4DCE21" w:rsidP="70B5A176" w:rsidRDefault="7F4DCE21" w14:paraId="37683569" w14:textId="58953645">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 </w:t>
            </w:r>
          </w:p>
          <w:p w:rsidR="7F4DCE21" w:rsidP="70B5A176" w:rsidRDefault="7F4DCE21" w14:paraId="35C43C65" w14:textId="7CAA8946">
            <w:pPr>
              <w:pStyle w:val="Prrafodelista"/>
              <w:numPr>
                <w:ilvl w:val="0"/>
                <w:numId w:val="52"/>
              </w:numPr>
              <w:spacing w:before="0" w:beforeAutospacing="off" w:after="0" w:afterAutospacing="off" w:line="276" w:lineRule="auto"/>
              <w:ind w:left="720" w:right="0" w:hanging="360"/>
              <w:jc w:val="both"/>
              <w:rPr>
                <w:rFonts w:ascii="Verdana" w:hAnsi="Verdana" w:eastAsia="Verdana" w:cs="Verdana"/>
                <w:noProof w:val="0"/>
                <w:sz w:val="22"/>
                <w:szCs w:val="22"/>
                <w:lang w:val="es-CO"/>
              </w:rPr>
            </w:pPr>
            <w:r w:rsidRPr="70B5A176" w:rsidR="7F4DCE21">
              <w:rPr>
                <w:rFonts w:ascii="Verdana" w:hAnsi="Verdana" w:eastAsia="Verdana" w:cs="Verdana"/>
                <w:noProof w:val="0"/>
                <w:sz w:val="22"/>
                <w:szCs w:val="22"/>
                <w:lang w:val="es-CO"/>
              </w:rPr>
              <w:t>Riesgos para la selección objetiva</w:t>
            </w:r>
          </w:p>
          <w:p w:rsidR="7F4DCE21" w:rsidP="70B5A176" w:rsidRDefault="7F4DCE21" w14:paraId="4950705F" w14:textId="1C6DBE36">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El proyecto tiene varios elementos que pueden afectar la selección objetiva entre los que se encuentran la ejecución directa preferente, que puede afectar el uso de licitación, las asociaciones público-populares que promociona la contratación directa con actores no competitivos y que podrían no garantizar indicadores financieros viables para un proyecto de gran magnitud, los incidentes ciudadanos obligatorios que introducen factores externos no técnicos a la estructuración y ejecución de obras, y una mayor discrecionalidad en la modificación unilateral de contratos.</w:t>
            </w:r>
          </w:p>
          <w:p w:rsidR="7F4DCE21" w:rsidP="70B5A176" w:rsidRDefault="7F4DCE21" w14:paraId="2637400B" w14:textId="733A408F">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 </w:t>
            </w:r>
          </w:p>
          <w:p w:rsidR="7F4DCE21" w:rsidP="70B5A176" w:rsidRDefault="7F4DCE21" w14:paraId="48EC7532" w14:textId="27644ACC">
            <w:pPr>
              <w:pStyle w:val="Prrafodelista"/>
              <w:numPr>
                <w:ilvl w:val="0"/>
                <w:numId w:val="52"/>
              </w:numPr>
              <w:spacing w:before="0" w:beforeAutospacing="off" w:after="0" w:afterAutospacing="off" w:line="276" w:lineRule="auto"/>
              <w:ind w:left="720" w:right="0" w:hanging="360"/>
              <w:jc w:val="both"/>
              <w:rPr>
                <w:rFonts w:ascii="Verdana" w:hAnsi="Verdana" w:eastAsia="Verdana" w:cs="Verdana"/>
                <w:noProof w:val="0"/>
                <w:sz w:val="22"/>
                <w:szCs w:val="22"/>
                <w:lang w:val="es-CO"/>
              </w:rPr>
            </w:pPr>
            <w:r w:rsidRPr="70B5A176" w:rsidR="7F4DCE21">
              <w:rPr>
                <w:rFonts w:ascii="Verdana" w:hAnsi="Verdana" w:eastAsia="Verdana" w:cs="Verdana"/>
                <w:noProof w:val="0"/>
                <w:sz w:val="22"/>
                <w:szCs w:val="22"/>
                <w:lang w:val="es-CO"/>
              </w:rPr>
              <w:t>Riesgos sobre decisiones de funcionarios públicos</w:t>
            </w:r>
          </w:p>
          <w:p w:rsidR="7F4DCE21" w:rsidP="70B5A176" w:rsidRDefault="7F4DCE21" w14:paraId="13C6629E" w14:textId="09C8CD1E">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El proyecto genera una mayor exposición del personal y funcionarios, lo cual podría alentar una menor toma de decisiones técnicas, una paralización administrativa por no tomar decisiones que puedan verse cuestionada en cualquier momento, y un sesgo hacia decisiones conservadoras que no motiven el avance efectivo de contratos de obra o consultoría.</w:t>
            </w:r>
          </w:p>
          <w:p w:rsidR="7F4DCE21" w:rsidP="70B5A176" w:rsidRDefault="7F4DCE21" w14:paraId="78FE08CC" w14:textId="6909E87C">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 </w:t>
            </w:r>
          </w:p>
          <w:p w:rsidR="7F4DCE21" w:rsidP="70B5A176" w:rsidRDefault="7F4DCE21" w14:paraId="5ADF0019" w14:textId="1861A36F">
            <w:pPr>
              <w:spacing w:before="0" w:beforeAutospacing="off" w:after="0" w:afterAutospacing="off"/>
              <w:ind w:left="0" w:hanging="2"/>
              <w:jc w:val="both"/>
              <w:rPr>
                <w:rFonts w:ascii="Verdana" w:hAnsi="Verdana" w:eastAsia="Verdana" w:cs="Verdana"/>
                <w:noProof w:val="0"/>
                <w:sz w:val="22"/>
                <w:szCs w:val="22"/>
                <w:lang w:val="es-ES"/>
              </w:rPr>
            </w:pPr>
            <w:r w:rsidRPr="70B5A176" w:rsidR="7F4DCE21">
              <w:rPr>
                <w:rFonts w:ascii="Verdana" w:hAnsi="Verdana" w:eastAsia="Verdana" w:cs="Verdana"/>
                <w:noProof w:val="0"/>
                <w:sz w:val="22"/>
                <w:szCs w:val="22"/>
                <w:lang w:val="es-ES"/>
              </w:rPr>
              <w:t xml:space="preserve">Los aspectos anteriores podrían generar una menor competencia técnica, dificultad para asignar riesgos en los proyectos, menor </w:t>
            </w:r>
            <w:r w:rsidRPr="70B5A176" w:rsidR="7F4DCE21">
              <w:rPr>
                <w:rFonts w:ascii="Verdana" w:hAnsi="Verdana" w:eastAsia="Verdana" w:cs="Verdana"/>
                <w:noProof w:val="0"/>
                <w:sz w:val="22"/>
                <w:szCs w:val="22"/>
                <w:lang w:val="es-ES"/>
              </w:rPr>
              <w:t>bancabilidad</w:t>
            </w:r>
            <w:r w:rsidRPr="70B5A176" w:rsidR="7F4DCE21">
              <w:rPr>
                <w:rFonts w:ascii="Verdana" w:hAnsi="Verdana" w:eastAsia="Verdana" w:cs="Verdana"/>
                <w:noProof w:val="0"/>
                <w:sz w:val="22"/>
                <w:szCs w:val="22"/>
                <w:lang w:val="es-ES"/>
              </w:rPr>
              <w:t>, menor participación privada, un mayor riesgo de sobrecostos, y unas actuaciones de funcionarios que podría estar más ligadas a la protección de sus acciones más que al ava</w:t>
            </w:r>
            <w:r w:rsidRPr="70B5A176" w:rsidR="7F4DCE21">
              <w:rPr>
                <w:rFonts w:ascii="Verdana" w:hAnsi="Verdana" w:eastAsia="Verdana" w:cs="Verdana"/>
                <w:noProof w:val="0"/>
                <w:sz w:val="22"/>
                <w:szCs w:val="22"/>
                <w:lang w:val="es-ES"/>
              </w:rPr>
              <w:t>nc</w:t>
            </w:r>
            <w:r w:rsidRPr="70B5A176" w:rsidR="7F4DCE21">
              <w:rPr>
                <w:rFonts w:ascii="Verdana" w:hAnsi="Verdana" w:eastAsia="Verdana" w:cs="Verdana"/>
                <w:noProof w:val="0"/>
                <w:sz w:val="22"/>
                <w:szCs w:val="22"/>
                <w:lang w:val="es-ES"/>
              </w:rPr>
              <w:t xml:space="preserve">e y ejecución efectiva de los contratos. </w:t>
            </w:r>
          </w:p>
          <w:p w:rsidR="7F4DCE21" w:rsidP="70B5A176" w:rsidRDefault="7F4DCE21" w14:paraId="6035AA62" w14:textId="618A06E7">
            <w:pPr>
              <w:tabs>
                <w:tab w:val="left" w:leader="none" w:pos="1605"/>
              </w:tabs>
              <w:spacing w:before="240" w:beforeAutospacing="off" w:after="240" w:afterAutospacing="off" w:line="276" w:lineRule="auto"/>
              <w:jc w:val="both"/>
              <w:rPr>
                <w:rFonts w:ascii="Verdana" w:hAnsi="Verdana" w:eastAsia="Verdana" w:cs="Verdana"/>
                <w:b w:val="1"/>
                <w:bCs w:val="1"/>
                <w:noProof w:val="0"/>
                <w:sz w:val="22"/>
                <w:szCs w:val="22"/>
                <w:lang w:val="es-CO"/>
              </w:rPr>
            </w:pPr>
            <w:r w:rsidRPr="70B5A176" w:rsidR="7F4DCE21">
              <w:rPr>
                <w:rFonts w:ascii="Verdana" w:hAnsi="Verdana" w:eastAsia="Verdana" w:cs="Verdana"/>
                <w:b w:val="1"/>
                <w:bCs w:val="1"/>
                <w:noProof w:val="0"/>
                <w:sz w:val="22"/>
                <w:szCs w:val="22"/>
                <w:lang w:val="es-CO"/>
              </w:rPr>
              <w:t>GERENCIA PORTUARIO - FLUVIAL:</w:t>
            </w:r>
          </w:p>
          <w:p w:rsidR="7F4DCE21" w:rsidP="70B5A176" w:rsidRDefault="7F4DCE21" w14:paraId="217F10AF" w14:textId="6BDD2827">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Articulo 3º. </w:t>
            </w:r>
          </w:p>
          <w:p w:rsidR="7F4DCE21" w:rsidP="70B5A176" w:rsidRDefault="7F4DCE21" w14:paraId="2BF6FBD3" w14:textId="486DEE78">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Observación: la nueva redacción deja ambigua la delegación del cumplimiento de los fines estatales cuando el Estado no tiene la capacidad técnica, por lo que se sugiere dejar la redacción anterior adicionalmente, para poder administrar el control del cumplimiento de los fines del estado.</w:t>
            </w:r>
          </w:p>
          <w:p w:rsidR="7F4DCE21" w:rsidP="70B5A176" w:rsidRDefault="7F4DCE21" w14:paraId="1FE659B4" w14:textId="426ACA6A">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 </w:t>
            </w:r>
          </w:p>
          <w:p w:rsidR="7F4DCE21" w:rsidP="70B5A176" w:rsidRDefault="7F4DCE21" w14:paraId="232331C1" w14:textId="409AD7E3">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Articulo 4º.</w:t>
            </w:r>
          </w:p>
          <w:p w:rsidR="7F4DCE21" w:rsidP="70B5A176" w:rsidRDefault="7F4DCE21" w14:paraId="038FA2B8" w14:textId="1D6A2569">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Observación: la redacción se considera poco precisa toda vez que las obras públicas son ejecutadas actualmente contratando privados toda vez que las entidades del estado no tienen la capacidad técnica para realizar la construcción de obras de manera directa. Lo que puede concluir en sobre costos para el estado y retrasos en la ejecución de proyectos.</w:t>
            </w:r>
          </w:p>
          <w:p w:rsidR="7F4DCE21" w:rsidP="70B5A176" w:rsidRDefault="7F4DCE21" w14:paraId="0A8AC23C" w14:textId="1EDF14C6">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 </w:t>
            </w:r>
          </w:p>
          <w:p w:rsidR="70B5A176" w:rsidP="70B5A176" w:rsidRDefault="70B5A176" w14:paraId="770A7434" w14:textId="483289E3">
            <w:pPr>
              <w:spacing w:before="0" w:beforeAutospacing="off" w:after="0" w:afterAutospacing="off"/>
              <w:ind w:left="0" w:hanging="2"/>
              <w:jc w:val="both"/>
              <w:rPr>
                <w:rFonts w:ascii="Verdana" w:hAnsi="Verdana" w:eastAsia="Verdana" w:cs="Verdana"/>
                <w:noProof w:val="0"/>
                <w:sz w:val="22"/>
                <w:szCs w:val="22"/>
                <w:lang w:val="es"/>
              </w:rPr>
            </w:pPr>
          </w:p>
          <w:p w:rsidR="70B5A176" w:rsidP="70B5A176" w:rsidRDefault="70B5A176" w14:paraId="23000F95" w14:textId="68967F0F">
            <w:pPr>
              <w:spacing w:before="0" w:beforeAutospacing="off" w:after="0" w:afterAutospacing="off"/>
              <w:ind w:left="0" w:hanging="2"/>
              <w:jc w:val="both"/>
              <w:rPr>
                <w:rFonts w:ascii="Verdana" w:hAnsi="Verdana" w:eastAsia="Verdana" w:cs="Verdana"/>
                <w:noProof w:val="0"/>
                <w:sz w:val="22"/>
                <w:szCs w:val="22"/>
                <w:lang w:val="es"/>
              </w:rPr>
            </w:pPr>
          </w:p>
          <w:p w:rsidR="7F4DCE21" w:rsidP="70B5A176" w:rsidRDefault="7F4DCE21" w14:paraId="3E32554C" w14:textId="5A39F670">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Articulo 6º. </w:t>
            </w:r>
          </w:p>
          <w:p w:rsidR="7F4DCE21" w:rsidP="70B5A176" w:rsidRDefault="7F4DCE21" w14:paraId="01603356" w14:textId="66E1110D">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Observación: con respecto a la inclusión de </w:t>
            </w:r>
            <w:r w:rsidRPr="70B5A176" w:rsidR="7F4DCE21">
              <w:rPr>
                <w:rFonts w:ascii="Verdana" w:hAnsi="Verdana" w:eastAsia="Verdana" w:cs="Verdana"/>
                <w:i w:val="1"/>
                <w:iCs w:val="1"/>
                <w:noProof w:val="0"/>
                <w:sz w:val="22"/>
                <w:szCs w:val="22"/>
                <w:lang w:val="es"/>
              </w:rPr>
              <w:t xml:space="preserve">“(…) Debe garantizarse, cinco años o más de experiencia, o si es mínima cuantía (…)” </w:t>
            </w:r>
            <w:r w:rsidRPr="70B5A176" w:rsidR="7F4DCE21">
              <w:rPr>
                <w:rFonts w:ascii="Verdana" w:hAnsi="Verdana" w:eastAsia="Verdana" w:cs="Verdana"/>
                <w:noProof w:val="0"/>
                <w:sz w:val="22"/>
                <w:szCs w:val="22"/>
                <w:lang w:val="es"/>
              </w:rPr>
              <w:t>se considera una idea suelta que no es precisa cuando se refiere a la exigencia de experiencia mínima lo que puede ir en contravía en el momento de contratar.</w:t>
            </w:r>
          </w:p>
          <w:p w:rsidR="7F4DCE21" w:rsidP="70B5A176" w:rsidRDefault="7F4DCE21" w14:paraId="2E8FA3FF" w14:textId="32AC8287">
            <w:pPr>
              <w:spacing w:before="0" w:beforeAutospacing="off" w:after="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 xml:space="preserve"> </w:t>
            </w:r>
          </w:p>
          <w:p w:rsidR="7F4DCE21" w:rsidP="70B5A176" w:rsidRDefault="7F4DCE21" w14:paraId="3F253563" w14:textId="00B749E4">
            <w:pPr>
              <w:spacing w:before="0" w:beforeAutospacing="off" w:after="0" w:afterAutospacing="off"/>
              <w:ind w:left="0" w:hanging="2"/>
              <w:jc w:val="both"/>
              <w:rPr>
                <w:rFonts w:ascii="Verdana" w:hAnsi="Verdana" w:eastAsia="Verdana" w:cs="Verdana"/>
                <w:noProof w:val="0"/>
                <w:sz w:val="22"/>
                <w:szCs w:val="22"/>
                <w:lang w:val="es-CO"/>
              </w:rPr>
            </w:pPr>
            <w:r w:rsidRPr="70B5A176" w:rsidR="7F4DCE21">
              <w:rPr>
                <w:rFonts w:ascii="Verdana" w:hAnsi="Verdana" w:eastAsia="Verdana" w:cs="Verdana"/>
                <w:noProof w:val="0"/>
                <w:sz w:val="22"/>
                <w:szCs w:val="22"/>
                <w:lang w:val="es"/>
              </w:rPr>
              <w:t xml:space="preserve">Observación: </w:t>
            </w:r>
            <w:r w:rsidRPr="70B5A176" w:rsidR="7F4DCE21">
              <w:rPr>
                <w:rFonts w:ascii="Verdana" w:hAnsi="Verdana" w:eastAsia="Verdana" w:cs="Verdana"/>
                <w:noProof w:val="0"/>
                <w:sz w:val="22"/>
                <w:szCs w:val="22"/>
                <w:lang w:val="es-CO"/>
              </w:rPr>
              <w:t xml:space="preserve">El proyecto de Ley incorpora las APP dentro del régimen general de contratación estatal; sin embargo, estas cuentan con un régimen especial definido en la Ley 1508 de 2012, dada su alta complejidad técnica, financiera, jurídica y operativa. Incluirlas sin hacer una precisión expresa sobre su naturaleza podría generar interpretaciones que desconozcan sus particularidades, especialmente en participación de actores sin la capacidad requerida, más </w:t>
            </w:r>
            <w:r w:rsidRPr="70B5A176" w:rsidR="6567D4F3">
              <w:rPr>
                <w:rFonts w:ascii="Verdana" w:hAnsi="Verdana" w:eastAsia="Verdana" w:cs="Verdana"/>
                <w:noProof w:val="0"/>
                <w:sz w:val="22"/>
                <w:szCs w:val="22"/>
                <w:lang w:val="es-CO"/>
              </w:rPr>
              <w:t>aun</w:t>
            </w:r>
            <w:r w:rsidRPr="70B5A176" w:rsidR="7F4DCE21">
              <w:rPr>
                <w:rFonts w:ascii="Verdana" w:hAnsi="Verdana" w:eastAsia="Verdana" w:cs="Verdana"/>
                <w:noProof w:val="0"/>
                <w:sz w:val="22"/>
                <w:szCs w:val="22"/>
                <w:lang w:val="es-CO"/>
              </w:rPr>
              <w:t xml:space="preserve"> considerando que el artículo también incluye esquemas de contratación comunitaria de menor escala. Adicionalmente, se considera pertinente reiterar que las APP, en especial las iniciativas privadas, cuentan con un régimen de reserva legal previsto en la Ley 1508 de 2012</w:t>
            </w:r>
          </w:p>
          <w:p w:rsidR="7F4DCE21" w:rsidP="70B5A176" w:rsidRDefault="7F4DCE21" w14:paraId="1D9B5D4A" w14:textId="633D1EA4">
            <w:pPr>
              <w:tabs>
                <w:tab w:val="left" w:leader="none" w:pos="1605"/>
              </w:tabs>
              <w:spacing w:before="240" w:beforeAutospacing="off" w:after="240" w:afterAutospacing="off" w:line="276" w:lineRule="auto"/>
              <w:jc w:val="both"/>
              <w:rPr>
                <w:rFonts w:ascii="Verdana" w:hAnsi="Verdana" w:eastAsia="Verdana" w:cs="Verdana"/>
                <w:b w:val="1"/>
                <w:bCs w:val="1"/>
                <w:noProof w:val="0"/>
                <w:sz w:val="22"/>
                <w:szCs w:val="22"/>
                <w:lang w:val="es-CO"/>
              </w:rPr>
            </w:pPr>
            <w:r w:rsidRPr="70B5A176" w:rsidR="7F4DCE21">
              <w:rPr>
                <w:rFonts w:ascii="Verdana" w:hAnsi="Verdana" w:eastAsia="Verdana" w:cs="Verdana"/>
                <w:b w:val="1"/>
                <w:bCs w:val="1"/>
                <w:noProof w:val="0"/>
                <w:sz w:val="22"/>
                <w:szCs w:val="22"/>
                <w:lang w:val="es-CO"/>
              </w:rPr>
              <w:t>GERENCIA AEROPORTUARIA:</w:t>
            </w:r>
          </w:p>
          <w:p w:rsidR="7F4DCE21" w:rsidP="70B5A176" w:rsidRDefault="7F4DCE21" w14:paraId="00B7754D" w14:textId="39678E60">
            <w:pPr>
              <w:spacing w:before="240" w:beforeAutospacing="off" w:after="24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En la revisión del proyecto de ley en virtud del cual, se pretende la modificación del Estatuto General de Contratación de la Administración Pública dispuesto en la Ley 80 de 1993, se identifican disposiciones que pueden impactar el esquema actual de contratación, especialmente en sectores como el aeroportuario. En particular, se advierten tensiones con el régimen de APP e iniciativas privadas previsto en la Ley 1508 de 2012, así como riesgos en la ejecución contractual y en la seguridad jurídica de los proyectos que podría impactar en el interés de aportar capital privado al desarrollo y ejecución de proyectos de infraestructura de transporte. A continuación, se presentan algunas observaciones puntuales para precisar su alcance:</w:t>
            </w:r>
          </w:p>
          <w:p w:rsidR="7F4DCE21" w:rsidP="70B5A176" w:rsidRDefault="7F4DCE21" w14:paraId="1EA52993" w14:textId="5946308F">
            <w:pPr>
              <w:spacing w:before="240" w:beforeAutospacing="off" w:after="24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Observación al Artículo 2° – objeto “poder preferente” del Estado.</w:t>
            </w:r>
          </w:p>
          <w:p w:rsidR="7F4DCE21" w:rsidP="70B5A176" w:rsidRDefault="7F4DCE21" w14:paraId="4FE365A6" w14:textId="37AD0644">
            <w:pPr>
              <w:tabs>
                <w:tab w:val="left" w:leader="none" w:pos="1605"/>
              </w:tabs>
              <w:spacing w:before="240" w:beforeAutospacing="off" w:after="24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Se considera que su desarrollo debería ubicarse en el régimen de principios (modificación al artículo 23 de la Ley 80 de 1993 y concordantes), precisando su contenido y criterios de interpretación, dado que podría implicar en la práctica, una restricción o desplazamiento de la participación de agentes no estatales, lo cual para efectos de la ANI, iría en contravía del régimen jurídico de las Asociaciones Público Privadas en virtud del cual, se promueven los esquemas de vinculación de capital privado para proyectos de infraestructura de transporte en sus diferentes modos y fases de maduración.</w:t>
            </w:r>
          </w:p>
          <w:p w:rsidR="70B5A176" w:rsidP="70B5A176" w:rsidRDefault="70B5A176" w14:paraId="778CC545" w14:textId="3AA7075A">
            <w:pPr>
              <w:tabs>
                <w:tab w:val="left" w:leader="none" w:pos="1605"/>
              </w:tabs>
              <w:spacing w:before="240" w:beforeAutospacing="off" w:after="240" w:afterAutospacing="off"/>
              <w:ind w:left="0" w:hanging="2"/>
              <w:jc w:val="both"/>
              <w:rPr>
                <w:rFonts w:ascii="Verdana" w:hAnsi="Verdana" w:eastAsia="Verdana" w:cs="Verdana"/>
                <w:noProof w:val="0"/>
                <w:sz w:val="22"/>
                <w:szCs w:val="22"/>
                <w:lang w:val="es"/>
              </w:rPr>
            </w:pPr>
          </w:p>
          <w:p w:rsidR="7F4DCE21" w:rsidP="70B5A176" w:rsidRDefault="7F4DCE21" w14:paraId="28852C8C" w14:textId="056B47B2">
            <w:pPr>
              <w:tabs>
                <w:tab w:val="left" w:leader="none" w:pos="1605"/>
              </w:tabs>
              <w:spacing w:before="240" w:beforeAutospacing="off" w:after="24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Observación al Artículo 3° y al Artículo 4° – “poder preferente” del Estado.</w:t>
            </w:r>
          </w:p>
          <w:p w:rsidR="7F4DCE21" w:rsidP="70B5A176" w:rsidRDefault="7F4DCE21" w14:paraId="4B4D0623" w14:textId="28BD91E8">
            <w:pPr>
              <w:tabs>
                <w:tab w:val="left" w:leader="none" w:pos="1605"/>
              </w:tabs>
              <w:spacing w:before="240" w:beforeAutospacing="off" w:after="24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Se considera necesario precisar el alcance del concepto de “capacidad administrativa”, de manera que se defina con claridad en qué condiciones una entidad estatal se entiende habilitada para ejercer el denominado “poder preferente” y ejecutar directamente proyectos de infraestructura, incluidos los aeroportuarios. Lo anterior cobra especial relevancia si se tiene en cuenta que, al limitar la participación de particulares cuando exista dicha capacidad, se genera una tensión con el modelo vigente de provisión de infraestructura bajo esquemas de participación privada previstos en la Ley 1508 de 2012.</w:t>
            </w:r>
            <w:r>
              <w:br/>
            </w:r>
            <w:r>
              <w:br/>
            </w:r>
            <w:r w:rsidRPr="70B5A176" w:rsidR="7F4DCE21">
              <w:rPr>
                <w:rFonts w:ascii="Verdana" w:hAnsi="Verdana" w:eastAsia="Verdana" w:cs="Verdana"/>
                <w:noProof w:val="0"/>
                <w:sz w:val="22"/>
                <w:szCs w:val="22"/>
                <w:lang w:val="es"/>
              </w:rPr>
              <w:t>Adicionalmente, desde el punto de vista de jerarquía normativa, si bien una ley posterior puede modificar una anterior, esta disposición introduce una regla general que impacta directamente un régimen especial como el de APP (Ley 1508 de 2012), sin derogarlo ni armonizarlo expresamente, lo que genera antinomia normativa.</w:t>
            </w:r>
          </w:p>
          <w:p w:rsidR="7F4DCE21" w:rsidP="70B5A176" w:rsidRDefault="7F4DCE21" w14:paraId="20811DBA" w14:textId="5A52B0BE">
            <w:pPr>
              <w:tabs>
                <w:tab w:val="left" w:leader="none" w:pos="1605"/>
              </w:tabs>
              <w:spacing w:before="240" w:beforeAutospacing="off" w:after="240" w:afterAutospacing="off"/>
              <w:ind w:left="0" w:hanging="2"/>
              <w:jc w:val="both"/>
              <w:rPr>
                <w:rFonts w:ascii="Verdana" w:hAnsi="Verdana" w:eastAsia="Verdana" w:cs="Verdana"/>
                <w:noProof w:val="0"/>
                <w:sz w:val="22"/>
                <w:szCs w:val="22"/>
                <w:lang w:val="es-ES"/>
              </w:rPr>
            </w:pPr>
            <w:r w:rsidRPr="70B5A176" w:rsidR="7F4DCE21">
              <w:rPr>
                <w:rFonts w:ascii="Verdana" w:hAnsi="Verdana" w:eastAsia="Verdana" w:cs="Verdana"/>
                <w:noProof w:val="0"/>
                <w:sz w:val="22"/>
                <w:szCs w:val="22"/>
                <w:lang w:val="es-ES"/>
              </w:rPr>
              <w:t>De mantenerse, se sugiere precisar que dicha capacidad debe acreditarse en la etapa precontractual, pa</w:t>
            </w:r>
            <w:r w:rsidRPr="70B5A176" w:rsidR="7F4DCE21">
              <w:rPr>
                <w:rFonts w:ascii="Verdana" w:hAnsi="Verdana" w:eastAsia="Verdana" w:cs="Verdana"/>
                <w:noProof w:val="0"/>
                <w:sz w:val="22"/>
                <w:szCs w:val="22"/>
                <w:lang w:val="es-ES"/>
              </w:rPr>
              <w:t>rticularmente en</w:t>
            </w:r>
            <w:r w:rsidRPr="70B5A176" w:rsidR="7F4DCE21">
              <w:rPr>
                <w:rFonts w:ascii="Verdana" w:hAnsi="Verdana" w:eastAsia="Verdana" w:cs="Verdana"/>
                <w:noProof w:val="0"/>
                <w:sz w:val="22"/>
                <w:szCs w:val="22"/>
                <w:lang w:val="es-ES"/>
              </w:rPr>
              <w:t xml:space="preserve"> los estudios del sector y estudios previos, mediante criterios objetivos, verificables y com</w:t>
            </w:r>
            <w:r w:rsidRPr="70B5A176" w:rsidR="7F4DCE21">
              <w:rPr>
                <w:rFonts w:ascii="Verdana" w:hAnsi="Verdana" w:eastAsia="Verdana" w:cs="Verdana"/>
                <w:noProof w:val="0"/>
                <w:sz w:val="22"/>
                <w:szCs w:val="22"/>
                <w:lang w:val="es-ES"/>
              </w:rPr>
              <w:t xml:space="preserve">parables, tales </w:t>
            </w:r>
            <w:r w:rsidRPr="70B5A176" w:rsidR="7F4DCE21">
              <w:rPr>
                <w:rFonts w:ascii="Verdana" w:hAnsi="Verdana" w:eastAsia="Verdana" w:cs="Verdana"/>
                <w:noProof w:val="0"/>
                <w:sz w:val="22"/>
                <w:szCs w:val="22"/>
                <w:lang w:val="es-ES"/>
              </w:rPr>
              <w:t>como: (i) capacidad operativa, (</w:t>
            </w:r>
            <w:r w:rsidRPr="70B5A176" w:rsidR="7F4DCE21">
              <w:rPr>
                <w:rFonts w:ascii="Verdana" w:hAnsi="Verdana" w:eastAsia="Verdana" w:cs="Verdana"/>
                <w:noProof w:val="0"/>
                <w:sz w:val="22"/>
                <w:szCs w:val="22"/>
                <w:lang w:val="es-ES"/>
              </w:rPr>
              <w:t>ii</w:t>
            </w:r>
            <w:r w:rsidRPr="70B5A176" w:rsidR="7F4DCE21">
              <w:rPr>
                <w:rFonts w:ascii="Verdana" w:hAnsi="Verdana" w:eastAsia="Verdana" w:cs="Verdana"/>
                <w:noProof w:val="0"/>
                <w:sz w:val="22"/>
                <w:szCs w:val="22"/>
                <w:lang w:val="es-ES"/>
              </w:rPr>
              <w:t>) capacidad técnica, (</w:t>
            </w:r>
            <w:r w:rsidRPr="70B5A176" w:rsidR="7F4DCE21">
              <w:rPr>
                <w:rFonts w:ascii="Verdana" w:hAnsi="Verdana" w:eastAsia="Verdana" w:cs="Verdana"/>
                <w:noProof w:val="0"/>
                <w:sz w:val="22"/>
                <w:szCs w:val="22"/>
                <w:lang w:val="es-ES"/>
              </w:rPr>
              <w:t>iii</w:t>
            </w:r>
            <w:r w:rsidRPr="70B5A176" w:rsidR="7F4DCE21">
              <w:rPr>
                <w:rFonts w:ascii="Verdana" w:hAnsi="Verdana" w:eastAsia="Verdana" w:cs="Verdana"/>
                <w:noProof w:val="0"/>
                <w:sz w:val="22"/>
                <w:szCs w:val="22"/>
                <w:lang w:val="es-ES"/>
              </w:rPr>
              <w:t>) capacidad financiera y (</w:t>
            </w:r>
            <w:r w:rsidRPr="70B5A176" w:rsidR="7F4DCE21">
              <w:rPr>
                <w:rFonts w:ascii="Verdana" w:hAnsi="Verdana" w:eastAsia="Verdana" w:cs="Verdana"/>
                <w:noProof w:val="0"/>
                <w:sz w:val="22"/>
                <w:szCs w:val="22"/>
                <w:lang w:val="es-ES"/>
              </w:rPr>
              <w:t>iv</w:t>
            </w:r>
            <w:r w:rsidRPr="70B5A176" w:rsidR="7F4DCE21">
              <w:rPr>
                <w:rFonts w:ascii="Verdana" w:hAnsi="Verdana" w:eastAsia="Verdana" w:cs="Verdana"/>
                <w:noProof w:val="0"/>
                <w:sz w:val="22"/>
                <w:szCs w:val="22"/>
                <w:lang w:val="es-ES"/>
              </w:rPr>
              <w:t>) análisis de eficiencia frente a la alternativa de vinculación de terceros y de capital privado. Se considera que estos artículos serían objeto de reglamentación posterior por el Gobierno Nacional.</w:t>
            </w:r>
          </w:p>
          <w:p w:rsidR="7F4DCE21" w:rsidP="70B5A176" w:rsidRDefault="7F4DCE21" w14:paraId="5ACE14E5" w14:textId="6965D21E">
            <w:pPr>
              <w:tabs>
                <w:tab w:val="left" w:leader="none" w:pos="1605"/>
              </w:tabs>
              <w:spacing w:before="240" w:beforeAutospacing="off" w:after="240" w:afterAutospacing="off"/>
              <w:ind w:left="0" w:hanging="2"/>
              <w:jc w:val="both"/>
              <w:rPr>
                <w:rFonts w:ascii="Verdana" w:hAnsi="Verdana" w:eastAsia="Verdana" w:cs="Verdana"/>
                <w:noProof w:val="0"/>
                <w:sz w:val="22"/>
                <w:szCs w:val="22"/>
                <w:lang w:val="es-ES"/>
              </w:rPr>
            </w:pPr>
            <w:r w:rsidRPr="70B5A176" w:rsidR="7F4DCE21">
              <w:rPr>
                <w:rFonts w:ascii="Verdana" w:hAnsi="Verdana" w:eastAsia="Verdana" w:cs="Verdana"/>
                <w:noProof w:val="0"/>
                <w:sz w:val="22"/>
                <w:szCs w:val="22"/>
                <w:lang w:val="es-ES"/>
              </w:rPr>
              <w:t>Observación al Artículo 6° “Capacidad para contratar”: Tene</w:t>
            </w:r>
            <w:r w:rsidRPr="70B5A176" w:rsidR="7F4DCE21">
              <w:rPr>
                <w:rFonts w:ascii="Verdana" w:hAnsi="Verdana" w:eastAsia="Verdana" w:cs="Verdana"/>
                <w:noProof w:val="0"/>
                <w:sz w:val="22"/>
                <w:szCs w:val="22"/>
                <w:lang w:val="es-ES"/>
              </w:rPr>
              <w:t>r en cuenta que l</w:t>
            </w:r>
            <w:r w:rsidRPr="70B5A176" w:rsidR="7F4DCE21">
              <w:rPr>
                <w:rFonts w:ascii="Verdana" w:hAnsi="Verdana" w:eastAsia="Verdana" w:cs="Verdana"/>
                <w:noProof w:val="0"/>
                <w:sz w:val="22"/>
                <w:szCs w:val="22"/>
                <w:lang w:val="es-ES"/>
              </w:rPr>
              <w:t xml:space="preserve">a Corte Constitucional, declaró inexequibles los artículos 100 (participación en contratación y compras públicas mediante asociaciones </w:t>
            </w:r>
            <w:r w:rsidRPr="70B5A176" w:rsidR="4282BF99">
              <w:rPr>
                <w:rFonts w:ascii="Verdana" w:hAnsi="Verdana" w:eastAsia="Verdana" w:cs="Verdana"/>
                <w:noProof w:val="0"/>
                <w:sz w:val="22"/>
                <w:szCs w:val="22"/>
                <w:lang w:val="es-ES"/>
              </w:rPr>
              <w:t>público populares</w:t>
            </w:r>
            <w:r w:rsidRPr="70B5A176" w:rsidR="7F4DCE21">
              <w:rPr>
                <w:rFonts w:ascii="Verdana" w:hAnsi="Verdana" w:eastAsia="Verdana" w:cs="Verdana"/>
                <w:noProof w:val="0"/>
                <w:sz w:val="22"/>
                <w:szCs w:val="22"/>
                <w:lang w:val="es-ES"/>
              </w:rPr>
              <w:t>) y 101 (asociaciones de iniciativa público popular) del Plan Nacional de Desarrollo “Colombia Potencia Mundial de la Vida” (2026). En tal sentido, sería necesario establecer el marco legal de estas figuras.</w:t>
            </w:r>
          </w:p>
          <w:p w:rsidR="7F4DCE21" w:rsidP="70B5A176" w:rsidRDefault="7F4DCE21" w14:paraId="7A48A3A9" w14:textId="7E116ADD">
            <w:pPr>
              <w:tabs>
                <w:tab w:val="left" w:leader="none" w:pos="1605"/>
              </w:tabs>
              <w:spacing w:before="240" w:beforeAutospacing="off" w:after="240" w:afterAutospacing="off"/>
              <w:ind w:left="0" w:hanging="2"/>
              <w:jc w:val="both"/>
              <w:rPr>
                <w:rFonts w:ascii="Verdana" w:hAnsi="Verdana" w:eastAsia="Verdana" w:cs="Verdana"/>
                <w:noProof w:val="0"/>
                <w:sz w:val="22"/>
                <w:szCs w:val="22"/>
                <w:lang w:val="es-ES"/>
              </w:rPr>
            </w:pPr>
            <w:r w:rsidRPr="70B5A176" w:rsidR="7F4DCE21">
              <w:rPr>
                <w:rFonts w:ascii="Verdana" w:hAnsi="Verdana" w:eastAsia="Verdana" w:cs="Verdana"/>
                <w:noProof w:val="0"/>
                <w:sz w:val="22"/>
                <w:szCs w:val="22"/>
                <w:lang w:val="es-ES"/>
              </w:rPr>
              <w:t xml:space="preserve">Observación al Artículo 7° “Entidades a contratar”: Se considera que la inclusión de las Asociaciones </w:t>
            </w:r>
            <w:r w:rsidRPr="70B5A176" w:rsidR="38D1B2EB">
              <w:rPr>
                <w:rFonts w:ascii="Verdana" w:hAnsi="Verdana" w:eastAsia="Verdana" w:cs="Verdana"/>
                <w:noProof w:val="0"/>
                <w:sz w:val="22"/>
                <w:szCs w:val="22"/>
                <w:lang w:val="es-ES"/>
              </w:rPr>
              <w:t>Público-Privadas</w:t>
            </w:r>
            <w:r w:rsidRPr="70B5A176" w:rsidR="7F4DCE21">
              <w:rPr>
                <w:rFonts w:ascii="Verdana" w:hAnsi="Verdana" w:eastAsia="Verdana" w:cs="Verdana"/>
                <w:noProof w:val="0"/>
                <w:sz w:val="22"/>
                <w:szCs w:val="22"/>
                <w:lang w:val="es-ES"/>
              </w:rPr>
              <w:t xml:space="preserve"> dentro d</w:t>
            </w:r>
            <w:r w:rsidRPr="70B5A176" w:rsidR="7F4DCE21">
              <w:rPr>
                <w:rFonts w:ascii="Verdana" w:hAnsi="Verdana" w:eastAsia="Verdana" w:cs="Verdana"/>
                <w:noProof w:val="0"/>
                <w:sz w:val="22"/>
                <w:szCs w:val="22"/>
                <w:lang w:val="es-ES"/>
              </w:rPr>
              <w:t>el a</w:t>
            </w:r>
            <w:r w:rsidRPr="70B5A176" w:rsidR="7F4DCE21">
              <w:rPr>
                <w:rFonts w:ascii="Verdana" w:hAnsi="Verdana" w:eastAsia="Verdana" w:cs="Verdana"/>
                <w:noProof w:val="0"/>
                <w:sz w:val="22"/>
                <w:szCs w:val="22"/>
                <w:lang w:val="es-ES"/>
              </w:rPr>
              <w:t>rtícul</w:t>
            </w:r>
            <w:r w:rsidRPr="70B5A176" w:rsidR="7F4DCE21">
              <w:rPr>
                <w:rFonts w:ascii="Verdana" w:hAnsi="Verdana" w:eastAsia="Verdana" w:cs="Verdana"/>
                <w:noProof w:val="0"/>
                <w:sz w:val="22"/>
                <w:szCs w:val="22"/>
                <w:lang w:val="es-ES"/>
              </w:rPr>
              <w:t xml:space="preserve">o </w:t>
            </w:r>
            <w:r w:rsidRPr="70B5A176" w:rsidR="7F4DCE21">
              <w:rPr>
                <w:rFonts w:ascii="Verdana" w:hAnsi="Verdana" w:eastAsia="Verdana" w:cs="Verdana"/>
                <w:noProof w:val="0"/>
                <w:sz w:val="22"/>
                <w:szCs w:val="22"/>
                <w:lang w:val="es-ES"/>
              </w:rPr>
              <w:t>7° de la Ley 80 de 1993, como si se tratara de una “entidad a contratar”, no se ajusta a lo dispuesto en este artículo, como quiera que, en efecto, las APP no constituyen sujetos o entidades con capacidad para contratar, sino un esquema contractual de vinculación de capital privado, regulado de manera especial por la Ley 1508 de 2012. En este sentido, su ubicación dentro de una disposición que define quiénes pueden celebrar contratos con el Estado genera una confusión conceptual entre: (i) sujetos habilitados para contratar, y (</w:t>
            </w:r>
            <w:r w:rsidRPr="70B5A176" w:rsidR="7F4DCE21">
              <w:rPr>
                <w:rFonts w:ascii="Verdana" w:hAnsi="Verdana" w:eastAsia="Verdana" w:cs="Verdana"/>
                <w:noProof w:val="0"/>
                <w:sz w:val="22"/>
                <w:szCs w:val="22"/>
                <w:lang w:val="es-ES"/>
              </w:rPr>
              <w:t>ii</w:t>
            </w:r>
            <w:r w:rsidRPr="70B5A176" w:rsidR="7F4DCE21">
              <w:rPr>
                <w:rFonts w:ascii="Verdana" w:hAnsi="Verdana" w:eastAsia="Verdana" w:cs="Verdana"/>
                <w:noProof w:val="0"/>
                <w:sz w:val="22"/>
                <w:szCs w:val="22"/>
                <w:lang w:val="es-ES"/>
              </w:rPr>
              <w:t>) modalidades o esquemas de contratación.</w:t>
            </w:r>
          </w:p>
          <w:p w:rsidR="7F4DCE21" w:rsidP="70B5A176" w:rsidRDefault="7F4DCE21" w14:paraId="4245DECE" w14:textId="06112291">
            <w:pPr>
              <w:tabs>
                <w:tab w:val="left" w:leader="none" w:pos="1605"/>
              </w:tabs>
              <w:spacing w:before="240" w:beforeAutospacing="off" w:after="240" w:afterAutospacing="off"/>
              <w:ind w:left="0" w:hanging="2"/>
              <w:jc w:val="both"/>
              <w:rPr>
                <w:rFonts w:ascii="Verdana" w:hAnsi="Verdana" w:eastAsia="Verdana" w:cs="Verdana"/>
                <w:noProof w:val="0"/>
                <w:sz w:val="22"/>
                <w:szCs w:val="22"/>
                <w:lang w:val="es-ES"/>
              </w:rPr>
            </w:pPr>
            <w:r w:rsidRPr="70B5A176" w:rsidR="7F4DCE21">
              <w:rPr>
                <w:rFonts w:ascii="Verdana" w:hAnsi="Verdana" w:eastAsia="Verdana" w:cs="Verdana"/>
                <w:noProof w:val="0"/>
                <w:sz w:val="22"/>
                <w:szCs w:val="22"/>
                <w:lang w:val="es-ES"/>
              </w:rPr>
              <w:t xml:space="preserve">Mismo comentario anterior en relación con las asociaciones </w:t>
            </w:r>
            <w:r w:rsidRPr="70B5A176" w:rsidR="6B642392">
              <w:rPr>
                <w:rFonts w:ascii="Verdana" w:hAnsi="Verdana" w:eastAsia="Verdana" w:cs="Verdana"/>
                <w:noProof w:val="0"/>
                <w:sz w:val="22"/>
                <w:szCs w:val="22"/>
                <w:lang w:val="es-ES"/>
              </w:rPr>
              <w:t>público-populares</w:t>
            </w:r>
            <w:r w:rsidRPr="70B5A176" w:rsidR="7F4DCE21">
              <w:rPr>
                <w:rFonts w:ascii="Verdana" w:hAnsi="Verdana" w:eastAsia="Verdana" w:cs="Verdana"/>
                <w:noProof w:val="0"/>
                <w:sz w:val="22"/>
                <w:szCs w:val="22"/>
                <w:lang w:val="es-ES"/>
              </w:rPr>
              <w:t>.</w:t>
            </w:r>
          </w:p>
          <w:p w:rsidR="7F4DCE21" w:rsidP="70B5A176" w:rsidRDefault="7F4DCE21" w14:paraId="20B08AB8" w14:textId="2F78ED3F">
            <w:pPr>
              <w:tabs>
                <w:tab w:val="left" w:leader="none" w:pos="1605"/>
              </w:tabs>
              <w:spacing w:before="240" w:beforeAutospacing="off" w:after="24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Observación al artículo 22 – “Principio preferente”: Se considera necesario desarrollar el literal a) de este artículo en lo relacionado con la forma en que se acredita la capacidad del Estado, dado que actualmente no se establecen criterios claros para su determinación. De igual manera, el literal b) de la misma disposición señala que, cuando no se cumplan las condiciones del literal a), se procederá a la ejecución de la obra o la prestación del servicio conforme a las modalidades de contratación de la Ley 1150 de 2007, sin precisar cuáles son dichas condiciones, lo que genera ambigüedad en su aplicación.</w:t>
            </w:r>
            <w:r>
              <w:br/>
            </w:r>
            <w:r w:rsidRPr="70B5A176" w:rsidR="7F4DCE21">
              <w:rPr>
                <w:rFonts w:ascii="Verdana" w:hAnsi="Verdana" w:eastAsia="Verdana" w:cs="Verdana"/>
                <w:noProof w:val="0"/>
                <w:sz w:val="22"/>
                <w:szCs w:val="22"/>
                <w:lang w:val="es"/>
              </w:rPr>
              <w:t xml:space="preserve"> </w:t>
            </w:r>
            <w:r>
              <w:br/>
            </w:r>
            <w:r w:rsidRPr="70B5A176" w:rsidR="7F4DCE21">
              <w:rPr>
                <w:rFonts w:ascii="Verdana" w:hAnsi="Verdana" w:eastAsia="Verdana" w:cs="Verdana"/>
                <w:noProof w:val="0"/>
                <w:sz w:val="22"/>
                <w:szCs w:val="22"/>
                <w:lang w:val="es"/>
              </w:rPr>
              <w:t>No obstante, en el parágrafo primero del mismo artículo se hace referencia al régimen de APP, lo que desdibuja la delimitación entre el régimen general de contratación estatal y el régimen especial aplicable a estas figuras. Las APP cuentan con un marco normativo propio, definido en la Ley 1508 de 2012 y su reglamentación, que regula integralmente su estructuración, adjudicación y financiación. En ese sentido, su inclusión en una disposición de la Ley 80, sin precisar su alcance, puede generar confusión en su aplicación. Por lo anterior, se recomienda ajustar la redacción para evitar la mezcla de regímenes, ya sea eliminando la referencia o precisando que las APP se rigen por su normativa especial.</w:t>
            </w:r>
          </w:p>
          <w:p w:rsidR="7F4DCE21" w:rsidP="70B5A176" w:rsidRDefault="7F4DCE21" w14:paraId="2FB6E231" w14:textId="2F4261DA">
            <w:pPr>
              <w:tabs>
                <w:tab w:val="left" w:leader="none" w:pos="1605"/>
              </w:tabs>
              <w:spacing w:before="240" w:beforeAutospacing="off" w:after="24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Finalmente, se considera necesario precisar qué se entiende por “capacidad parcial”, en la medida en que la disposición no define su alcance ni los criterios para su determinación, lo que puede generar ambigüedad en su aplicación.</w:t>
            </w:r>
          </w:p>
          <w:p w:rsidR="7F4DCE21" w:rsidP="70B5A176" w:rsidRDefault="7F4DCE21" w14:paraId="4D9B91C4" w14:textId="1D6B1DDB">
            <w:pPr>
              <w:tabs>
                <w:tab w:val="left" w:leader="none" w:pos="1605"/>
              </w:tabs>
              <w:spacing w:before="240" w:beforeAutospacing="off" w:after="240" w:afterAutospacing="off"/>
              <w:ind w:left="0" w:hanging="2"/>
              <w:jc w:val="both"/>
              <w:rPr>
                <w:rFonts w:ascii="Verdana" w:hAnsi="Verdana" w:eastAsia="Verdana" w:cs="Verdana"/>
                <w:noProof w:val="0"/>
                <w:sz w:val="22"/>
                <w:szCs w:val="22"/>
                <w:lang w:val="es"/>
              </w:rPr>
            </w:pPr>
            <w:r w:rsidRPr="70B5A176" w:rsidR="7F4DCE21">
              <w:rPr>
                <w:rFonts w:ascii="Verdana" w:hAnsi="Verdana" w:eastAsia="Verdana" w:cs="Verdana"/>
                <w:noProof w:val="0"/>
                <w:sz w:val="22"/>
                <w:szCs w:val="22"/>
                <w:lang w:val="es"/>
              </w:rPr>
              <w:t>Observación Artículo 23 " Principio de protección del interés público y del desarrollo ": Al señalar que aplica “sin excepción dentro de sus modalidades”, desconoce la existencia de regímenes especiales que no se rigen íntegramente por la Ley 80 de 1993, como las APP o los patrimonios autónomos, lo que puede generar dudas sobre su alcance. Además, la expresión “de esta naturaleza” es imprecisa, pues no define con claridad a qué contratos se refiere. En ese sentido, se sugiere ajustar la redacción para delimitar mejor su ámbito de aplicación y evitar ambigüedades en su futura aplicación.</w:t>
            </w:r>
          </w:p>
          <w:p w:rsidR="7F4DCE21" w:rsidP="70B5A176" w:rsidRDefault="7F4DCE21" w14:paraId="6BF31D7D" w14:textId="4DDDAEC5">
            <w:pPr>
              <w:tabs>
                <w:tab w:val="left" w:leader="none" w:pos="1605"/>
              </w:tabs>
              <w:spacing w:before="240" w:beforeAutospacing="off" w:after="240" w:afterAutospacing="off" w:line="276" w:lineRule="auto"/>
              <w:jc w:val="both"/>
              <w:rPr>
                <w:rFonts w:ascii="Verdana" w:hAnsi="Verdana" w:eastAsia="Verdana" w:cs="Verdana"/>
                <w:b w:val="1"/>
                <w:bCs w:val="1"/>
                <w:noProof w:val="0"/>
                <w:sz w:val="22"/>
                <w:szCs w:val="22"/>
                <w:lang w:val="es-CO"/>
              </w:rPr>
            </w:pPr>
            <w:r w:rsidRPr="70B5A176" w:rsidR="7F4DCE21">
              <w:rPr>
                <w:rFonts w:ascii="Verdana" w:hAnsi="Verdana" w:eastAsia="Verdana" w:cs="Verdana"/>
                <w:b w:val="1"/>
                <w:bCs w:val="1"/>
                <w:noProof w:val="0"/>
                <w:sz w:val="22"/>
                <w:szCs w:val="22"/>
                <w:lang w:val="es-CO"/>
              </w:rPr>
              <w:t>GERENCIA CARRETERA:</w:t>
            </w:r>
          </w:p>
          <w:p w:rsidR="7F4DCE21" w:rsidP="70B5A176" w:rsidRDefault="7F4DCE21" w14:paraId="1B8113ED" w14:textId="5C8098BC">
            <w:pPr>
              <w:tabs>
                <w:tab w:val="left" w:leader="none" w:pos="1605"/>
              </w:tabs>
              <w:spacing w:before="240" w:beforeAutospacing="off" w:after="240" w:afterAutospacing="off"/>
              <w:ind w:left="0" w:hanging="2"/>
              <w:jc w:val="both"/>
              <w:rPr>
                <w:rFonts w:ascii="Verdana" w:hAnsi="Verdana" w:eastAsia="Verdana" w:cs="Verdana"/>
                <w:noProof w:val="0"/>
                <w:sz w:val="22"/>
                <w:szCs w:val="22"/>
                <w:lang w:val="es-ES"/>
              </w:rPr>
            </w:pPr>
            <w:r w:rsidRPr="70B5A176" w:rsidR="7F4DCE21">
              <w:rPr>
                <w:rFonts w:ascii="Verdana" w:hAnsi="Verdana" w:eastAsia="Verdana" w:cs="Verdana"/>
                <w:b w:val="1"/>
                <w:bCs w:val="1"/>
                <w:noProof w:val="0"/>
                <w:sz w:val="22"/>
                <w:szCs w:val="22"/>
                <w:lang w:val="es-ES"/>
              </w:rPr>
              <w:t>ARTÍCULO 3:</w:t>
            </w:r>
            <w:r w:rsidRPr="70B5A176" w:rsidR="7F4DCE21">
              <w:rPr>
                <w:rFonts w:ascii="Verdana" w:hAnsi="Verdana" w:eastAsia="Verdana" w:cs="Verdana"/>
                <w:noProof w:val="0"/>
                <w:sz w:val="22"/>
                <w:szCs w:val="22"/>
                <w:lang w:val="es-ES"/>
              </w:rPr>
              <w:t xml:space="preserve"> De la redacción se desprende que la contratación de obra pública estaría a cargo del Estado, el cual, no ha contado ni </w:t>
            </w:r>
            <w:r w:rsidRPr="70B5A176" w:rsidR="7F4DCE21">
              <w:rPr>
                <w:rFonts w:ascii="Verdana" w:hAnsi="Verdana" w:eastAsia="Verdana" w:cs="Verdana"/>
                <w:noProof w:val="0"/>
                <w:sz w:val="22"/>
                <w:szCs w:val="22"/>
                <w:lang w:val="es-ES"/>
              </w:rPr>
              <w:t>cuents</w:t>
            </w:r>
            <w:r w:rsidRPr="70B5A176" w:rsidR="7F4DCE21">
              <w:rPr>
                <w:rFonts w:ascii="Verdana" w:hAnsi="Verdana" w:eastAsia="Verdana" w:cs="Verdana"/>
                <w:noProof w:val="0"/>
                <w:sz w:val="22"/>
                <w:szCs w:val="22"/>
                <w:lang w:val="es-ES"/>
              </w:rPr>
              <w:t xml:space="preserve"> con la capacidad para adelantar mencionadas labores.</w:t>
            </w:r>
          </w:p>
          <w:p w:rsidR="7F4DCE21" w:rsidP="70B5A176" w:rsidRDefault="7F4DCE21" w14:paraId="750D8AA9" w14:textId="5E1E9961">
            <w:pPr>
              <w:pStyle w:val="Normal"/>
              <w:tabs>
                <w:tab w:val="left" w:leader="none" w:pos="1605"/>
              </w:tabs>
              <w:spacing w:before="240" w:after="240"/>
              <w:ind w:left="0" w:hanging="2"/>
              <w:jc w:val="both"/>
              <w:rPr>
                <w:rFonts w:ascii="Verdana" w:hAnsi="Verdana" w:eastAsia="Verdana" w:cs="Verdana"/>
                <w:noProof w:val="0"/>
                <w:sz w:val="22"/>
                <w:szCs w:val="22"/>
                <w:lang w:val="es-ES"/>
              </w:rPr>
            </w:pPr>
            <w:r w:rsidRPr="70B5A176" w:rsidR="7F4DCE21">
              <w:rPr>
                <w:rFonts w:ascii="Verdana" w:hAnsi="Verdana" w:eastAsia="Verdana" w:cs="Verdana"/>
                <w:noProof w:val="0"/>
                <w:sz w:val="22"/>
                <w:szCs w:val="22"/>
                <w:lang w:val="es"/>
              </w:rPr>
              <w:t>Se observa que se adelantan disposiciones frente a las APP, las que ya cuentan con disposiciones especiales en la Ley 1508 de 2012.</w:t>
            </w:r>
          </w:p>
          <w:p w:rsidRPr="00920608" w:rsidR="006D65A1" w:rsidP="70B5A176" w:rsidRDefault="006D65A1" w14:paraId="263C30B5" w14:textId="6E753D72">
            <w:pPr>
              <w:tabs>
                <w:tab w:val="left" w:pos="1605"/>
              </w:tabs>
              <w:spacing w:before="240" w:after="240"/>
              <w:ind w:left="0" w:hanging="2"/>
              <w:jc w:val="both"/>
              <w:rPr>
                <w:rFonts w:ascii="Verdana" w:hAnsi="Verdana" w:eastAsia="Verdana" w:cs="Verdana"/>
                <w:sz w:val="22"/>
                <w:szCs w:val="22"/>
              </w:rPr>
            </w:pPr>
          </w:p>
        </w:tc>
      </w:tr>
    </w:tbl>
    <w:p w:rsidRPr="00920608" w:rsidR="33C26944" w:rsidP="70B5A176" w:rsidRDefault="33C26944" w14:paraId="59730933" w14:textId="49CAF3D3">
      <w:pPr>
        <w:tabs>
          <w:tab w:val="left" w:pos="1605"/>
        </w:tabs>
        <w:spacing w:after="200"/>
        <w:ind w:left="0" w:hanging="2"/>
        <w:jc w:val="both"/>
        <w:rPr>
          <w:rFonts w:ascii="Verdana" w:hAnsi="Verdana" w:eastAsia="Verdana" w:cs="Verdana"/>
          <w:sz w:val="22"/>
          <w:szCs w:val="22"/>
        </w:rPr>
      </w:pPr>
      <w:r w:rsidRPr="70B5A176" w:rsidR="33C26944">
        <w:rPr>
          <w:rFonts w:ascii="Verdana" w:hAnsi="Verdana" w:eastAsia="Verdana" w:cs="Verdana"/>
          <w:b w:val="1"/>
          <w:bCs w:val="1"/>
          <w:sz w:val="22"/>
          <w:szCs w:val="22"/>
        </w:rPr>
        <w:t xml:space="preserve"> </w:t>
      </w:r>
    </w:p>
    <w:p w:rsidRPr="00920608" w:rsidR="33C26944" w:rsidP="70B5A176" w:rsidRDefault="454B43BD" w14:paraId="32BA7219" w14:textId="64F36FFD">
      <w:pPr>
        <w:tabs>
          <w:tab w:val="left" w:pos="1605"/>
        </w:tabs>
        <w:spacing w:after="200"/>
        <w:ind w:left="0" w:hanging="2"/>
        <w:jc w:val="both"/>
        <w:rPr>
          <w:rFonts w:ascii="Verdana" w:hAnsi="Verdana" w:eastAsia="Verdana" w:cs="Verdana"/>
          <w:sz w:val="22"/>
          <w:szCs w:val="22"/>
        </w:rPr>
      </w:pPr>
      <w:r w:rsidRPr="70B5A176" w:rsidR="454B43BD">
        <w:rPr>
          <w:rFonts w:ascii="Verdana" w:hAnsi="Verdana" w:eastAsia="Verdana" w:cs="Verdana"/>
          <w:b w:val="1"/>
          <w:bCs w:val="1"/>
          <w:sz w:val="22"/>
          <w:szCs w:val="22"/>
        </w:rPr>
        <w:t xml:space="preserve"> RECOMENDACIONES (TÉCNICAS Y JURÍDICAS)</w:t>
      </w:r>
    </w:p>
    <w:p w:rsidRPr="00920608" w:rsidR="33C26944" w:rsidP="70B5A176" w:rsidRDefault="33C26944" w14:paraId="1411AAAE" w14:textId="4848D919">
      <w:pPr>
        <w:tabs>
          <w:tab w:val="left" w:pos="1605"/>
        </w:tabs>
        <w:ind w:left="0" w:hanging="2"/>
        <w:jc w:val="both"/>
        <w:rPr>
          <w:rFonts w:ascii="Verdana" w:hAnsi="Verdana" w:eastAsia="Verdana" w:cs="Verdana"/>
          <w:sz w:val="22"/>
          <w:szCs w:val="22"/>
        </w:rPr>
      </w:pPr>
      <w:r w:rsidRPr="70B5A176" w:rsidR="33C26944">
        <w:rPr>
          <w:rFonts w:ascii="Verdana" w:hAnsi="Verdana" w:eastAsia="Verdana" w:cs="Verdana"/>
          <w:b w:val="1"/>
          <w:bCs w:val="1"/>
          <w:sz w:val="22"/>
          <w:szCs w:val="22"/>
          <w:lang w:val="es"/>
        </w:rPr>
        <w:t xml:space="preserve"> </w:t>
      </w:r>
    </w:p>
    <w:tbl>
      <w:tblPr>
        <w:tblStyle w:val="Tablaconcuadrcula"/>
        <w:tblW w:w="0" w:type="auto"/>
        <w:tblLayout w:type="fixed"/>
        <w:tblLook w:val="04A0" w:firstRow="1" w:lastRow="0" w:firstColumn="1" w:lastColumn="0" w:noHBand="0" w:noVBand="1"/>
      </w:tblPr>
      <w:tblGrid>
        <w:gridCol w:w="8830"/>
      </w:tblGrid>
      <w:tr w:rsidRPr="00920608" w:rsidR="7DC386DD" w:rsidTr="70B5A176" w14:paraId="669A3EFB" w14:textId="77777777">
        <w:trPr>
          <w:trHeight w:val="300"/>
        </w:trPr>
        <w:tc>
          <w:tcPr>
            <w:tcW w:w="8830" w:type="dxa"/>
            <w:tcBorders>
              <w:top w:val="single" w:color="auto" w:sz="8" w:space="0"/>
              <w:left w:val="single" w:color="auto" w:sz="8" w:space="0"/>
              <w:bottom w:val="single" w:color="auto" w:sz="8" w:space="0"/>
              <w:right w:val="single" w:color="auto" w:sz="8" w:space="0"/>
            </w:tcBorders>
            <w:tcMar>
              <w:left w:w="108" w:type="dxa"/>
              <w:right w:w="108" w:type="dxa"/>
            </w:tcMar>
          </w:tcPr>
          <w:p w:rsidRPr="00920608" w:rsidR="7DC386DD" w:rsidP="70B5A176" w:rsidRDefault="7A3D82BC" w14:paraId="3FD774B0" w14:textId="0D42345C">
            <w:pPr>
              <w:ind w:left="0" w:hanging="2"/>
              <w:jc w:val="both"/>
              <w:rPr>
                <w:rFonts w:ascii="Verdana" w:hAnsi="Verdana" w:eastAsia="Verdana" w:cs="Verdana"/>
                <w:sz w:val="22"/>
                <w:szCs w:val="22"/>
                <w:lang w:val="es"/>
              </w:rPr>
            </w:pPr>
            <w:r w:rsidRPr="70B5A176" w:rsidR="6F2EB962">
              <w:rPr>
                <w:rFonts w:ascii="Verdana" w:hAnsi="Verdana" w:eastAsia="Verdana" w:cs="Verdana"/>
                <w:sz w:val="22"/>
                <w:szCs w:val="22"/>
                <w:lang w:val="es"/>
              </w:rPr>
              <w:t xml:space="preserve">Se recomienda incorporar una disposición expresa que articule las nuevas potestades excepcionales de la administración, garantizando de manera inequívoca el respeto del debido proceso. </w:t>
            </w:r>
          </w:p>
          <w:p w:rsidRPr="00920608" w:rsidR="7DC386DD" w:rsidP="70B5A176" w:rsidRDefault="7A3D82BC" w14:paraId="06DA7C84" w14:textId="0B6B8571">
            <w:pPr>
              <w:ind w:left="0" w:hanging="2"/>
              <w:jc w:val="both"/>
              <w:rPr>
                <w:rFonts w:ascii="Verdana" w:hAnsi="Verdana" w:eastAsia="Verdana" w:cs="Verdana"/>
                <w:sz w:val="22"/>
                <w:szCs w:val="22"/>
                <w:lang w:val="es"/>
              </w:rPr>
            </w:pPr>
            <w:r w:rsidRPr="70B5A176" w:rsidR="6F2EB962">
              <w:rPr>
                <w:rFonts w:ascii="Verdana" w:hAnsi="Verdana" w:eastAsia="Verdana" w:cs="Verdana"/>
                <w:sz w:val="22"/>
                <w:szCs w:val="22"/>
                <w:lang w:val="es"/>
              </w:rPr>
              <w:t xml:space="preserve"> </w:t>
            </w:r>
          </w:p>
          <w:p w:rsidRPr="00920608" w:rsidR="7DC386DD" w:rsidP="70B5A176" w:rsidRDefault="7A3D82BC" w14:paraId="1CB8B4B7" w14:textId="4385A1B2">
            <w:pPr>
              <w:ind w:left="0" w:hanging="2"/>
              <w:jc w:val="both"/>
              <w:rPr>
                <w:rFonts w:ascii="Verdana" w:hAnsi="Verdana" w:eastAsia="Verdana" w:cs="Verdana"/>
                <w:sz w:val="22"/>
                <w:szCs w:val="22"/>
                <w:lang w:val="es"/>
              </w:rPr>
            </w:pPr>
            <w:r w:rsidRPr="70B5A176" w:rsidR="6F2EB962">
              <w:rPr>
                <w:rFonts w:ascii="Verdana" w:hAnsi="Verdana" w:eastAsia="Verdana" w:cs="Verdana"/>
                <w:sz w:val="22"/>
                <w:szCs w:val="22"/>
                <w:lang w:val="es"/>
              </w:rPr>
              <w:t>En tal sentido, el proyecto debería establecer que cualquier decisión relacionada con la declaratoria de caducidad deberá sujetarse integralmente a dicho procedimiento, incluyendo la apertura formal de la actuación, la formulación de cargos, el traslado y práctica de pruebas, el derecho de contradicción y defensa, y la expedición de un acto administrativo debidamente motivado. Asimismo, se recomienda eliminar o matizar los criterios automáticos (como el umbral del 20%) como causales directas de activación de estas potestades, precisando que tales supuestos deberán ser objeto de valoración dentro del proceso sancionatorio, bajo criterios de proporcionalidad, razonabilidad y análisis integral de las circunstancias del contrato. Esto permitiría preservar el equilibrio entre las prerrogativas del Estado y las garantías de los contratistas, reduciendo riesgos de nulidad de los actos administrativos y de litigiosidad.</w:t>
            </w:r>
          </w:p>
          <w:p w:rsidRPr="00920608" w:rsidR="7DC386DD" w:rsidP="70B5A176" w:rsidRDefault="7A3D82BC" w14:paraId="0EFFF350" w14:textId="5402685A">
            <w:pPr>
              <w:ind w:left="0" w:hanging="2"/>
              <w:jc w:val="both"/>
              <w:rPr>
                <w:rFonts w:ascii="Verdana" w:hAnsi="Verdana" w:eastAsia="Verdana" w:cs="Verdana"/>
                <w:sz w:val="22"/>
                <w:szCs w:val="22"/>
                <w:lang w:val="es"/>
              </w:rPr>
            </w:pPr>
            <w:r w:rsidRPr="70B5A176" w:rsidR="6F2EB962">
              <w:rPr>
                <w:rFonts w:ascii="Verdana" w:hAnsi="Verdana" w:eastAsia="Verdana" w:cs="Verdana"/>
                <w:sz w:val="22"/>
                <w:szCs w:val="22"/>
                <w:lang w:val="es"/>
              </w:rPr>
              <w:t xml:space="preserve"> </w:t>
            </w:r>
          </w:p>
          <w:p w:rsidRPr="00920608" w:rsidR="7DC386DD" w:rsidP="70B5A176" w:rsidRDefault="7A3D82BC" w14:paraId="705F354B" w14:textId="61F8C87C">
            <w:pPr>
              <w:ind w:left="0" w:hanging="2"/>
              <w:jc w:val="both"/>
              <w:rPr>
                <w:rFonts w:ascii="Verdana" w:hAnsi="Verdana" w:eastAsia="Verdana" w:cs="Verdana"/>
                <w:sz w:val="22"/>
                <w:szCs w:val="22"/>
                <w:lang w:val="es-ES"/>
              </w:rPr>
            </w:pPr>
            <w:r w:rsidRPr="70B5A176" w:rsidR="6A056E35">
              <w:rPr>
                <w:rFonts w:ascii="Verdana" w:hAnsi="Verdana" w:eastAsia="Verdana" w:cs="Verdana"/>
                <w:sz w:val="22"/>
                <w:szCs w:val="22"/>
                <w:lang w:val="es-ES"/>
              </w:rPr>
              <w:t xml:space="preserve">De igual forma, se recomienda incluir un artículo transitorio que regule de manera clara el régimen de aplicación de la ley frente a los contratos estatales vigentes y aquellos que se encuentren en fases avanzadas de estructuración. Este régimen debería establecer que las nuevas disposiciones aplican únicamente a los procesos contractuales que se inicien con posterioridad a la </w:t>
            </w:r>
            <w:r w:rsidRPr="70B5A176" w:rsidR="6A056E35">
              <w:rPr>
                <w:rFonts w:ascii="Verdana" w:hAnsi="Verdana" w:eastAsia="Verdana" w:cs="Verdana"/>
                <w:sz w:val="22"/>
                <w:szCs w:val="22"/>
                <w:lang w:val="es-ES"/>
              </w:rPr>
              <w:t>entrada en vigencia</w:t>
            </w:r>
            <w:r w:rsidRPr="70B5A176" w:rsidR="6A056E35">
              <w:rPr>
                <w:rFonts w:ascii="Verdana" w:hAnsi="Verdana" w:eastAsia="Verdana" w:cs="Verdana"/>
                <w:sz w:val="22"/>
                <w:szCs w:val="22"/>
                <w:lang w:val="es-ES"/>
              </w:rPr>
              <w:t xml:space="preserve"> de la ley, garantizando que los contratos en ejecución contin</w:t>
            </w:r>
            <w:r w:rsidRPr="70B5A176" w:rsidR="6A056E35">
              <w:rPr>
                <w:rFonts w:ascii="Verdana" w:hAnsi="Verdana" w:eastAsia="Verdana" w:cs="Verdana"/>
                <w:sz w:val="22"/>
                <w:szCs w:val="22"/>
                <w:lang w:val="es-ES"/>
              </w:rPr>
              <w:t>úen</w:t>
            </w:r>
            <w:r w:rsidRPr="70B5A176" w:rsidR="6A056E35">
              <w:rPr>
                <w:rFonts w:ascii="Verdana" w:hAnsi="Verdana" w:eastAsia="Verdana" w:cs="Verdana"/>
                <w:sz w:val="22"/>
                <w:szCs w:val="22"/>
                <w:lang w:val="es-ES"/>
              </w:rPr>
              <w:t xml:space="preserve"> rigiéndose por las normas bajo las cuales fueron celebrados, salvo que las partes acuerden expresamente la aplicación del nuevo régimen. Para los proyectos en estructuración avanzada —especialmente en sectores como infraestructura y APP— se sugiere permitir la culminación de dichos procesos bajo el marco normativo vigente al momento de su inicio, con el fin de proteger la confianza legítima, la seguridad jurídica y la estabilidad de las condiciones económicas y financieras previamente definidas. Esta medida resulta fundamental para evitar disrupciones en el desarrollo de proyectos estratégicos y mitigar riesgos de controversias contractuales o reclamaciones por parte de las concesionarias y contratistas.</w:t>
            </w:r>
          </w:p>
        </w:tc>
      </w:tr>
    </w:tbl>
    <w:p w:rsidRPr="00920608" w:rsidR="33C26944" w:rsidP="70B5A176" w:rsidRDefault="454B43BD" w14:paraId="79B18B2D" w14:textId="76467F79">
      <w:pPr>
        <w:tabs>
          <w:tab w:val="left" w:pos="1605"/>
        </w:tabs>
        <w:ind w:left="0" w:hanging="2"/>
        <w:jc w:val="both"/>
        <w:rPr>
          <w:rFonts w:ascii="Verdana" w:hAnsi="Verdana" w:eastAsia="Verdana" w:cs="Verdana"/>
          <w:sz w:val="22"/>
          <w:szCs w:val="22"/>
        </w:rPr>
      </w:pPr>
      <w:r w:rsidRPr="70B5A176" w:rsidR="454B43BD">
        <w:rPr>
          <w:rFonts w:ascii="Verdana" w:hAnsi="Verdana" w:eastAsia="Verdana" w:cs="Verdana"/>
          <w:b w:val="1"/>
          <w:bCs w:val="1"/>
          <w:sz w:val="22"/>
          <w:szCs w:val="22"/>
          <w:lang w:val="es"/>
        </w:rPr>
        <w:t xml:space="preserve"> </w:t>
      </w:r>
    </w:p>
    <w:p w:rsidRPr="00920608" w:rsidR="33C26944" w:rsidP="70B5A176" w:rsidRDefault="33C26944" w14:paraId="52E7648F" w14:textId="522796B0">
      <w:pPr>
        <w:tabs>
          <w:tab w:val="left" w:pos="1605"/>
        </w:tabs>
        <w:spacing w:after="200"/>
        <w:ind w:left="0" w:hanging="2"/>
        <w:jc w:val="both"/>
        <w:rPr>
          <w:rFonts w:ascii="Verdana" w:hAnsi="Verdana" w:eastAsia="Verdana" w:cs="Verdana"/>
          <w:sz w:val="22"/>
          <w:szCs w:val="22"/>
        </w:rPr>
      </w:pPr>
      <w:r w:rsidRPr="70B5A176" w:rsidR="33C26944">
        <w:rPr>
          <w:rFonts w:ascii="Verdana" w:hAnsi="Verdana" w:eastAsia="Verdana" w:cs="Verdana"/>
          <w:b w:val="1"/>
          <w:bCs w:val="1"/>
          <w:sz w:val="22"/>
          <w:szCs w:val="22"/>
          <w:lang w:val="es"/>
        </w:rPr>
        <w:t>ANÁLISIS FINANCIERO</w:t>
      </w:r>
    </w:p>
    <w:tbl>
      <w:tblPr>
        <w:tblStyle w:val="Tablaconcuadrcula"/>
        <w:tblW w:w="0" w:type="auto"/>
        <w:tblLayout w:type="fixed"/>
        <w:tblLook w:val="04A0" w:firstRow="1" w:lastRow="0" w:firstColumn="1" w:lastColumn="0" w:noHBand="0" w:noVBand="1"/>
      </w:tblPr>
      <w:tblGrid>
        <w:gridCol w:w="8830"/>
      </w:tblGrid>
      <w:tr w:rsidRPr="00920608" w:rsidR="7DC386DD" w:rsidTr="70B5A176" w14:paraId="0219B73C" w14:textId="77777777">
        <w:trPr>
          <w:trHeight w:val="300"/>
        </w:trPr>
        <w:tc>
          <w:tcPr>
            <w:tcW w:w="8830" w:type="dxa"/>
            <w:tcBorders>
              <w:top w:val="single" w:color="auto" w:sz="8" w:space="0"/>
              <w:left w:val="single" w:color="auto" w:sz="8" w:space="0"/>
              <w:bottom w:val="single" w:color="auto" w:sz="8" w:space="0"/>
              <w:right w:val="single" w:color="auto" w:sz="8" w:space="0"/>
            </w:tcBorders>
            <w:tcMar>
              <w:left w:w="108" w:type="dxa"/>
              <w:right w:w="108" w:type="dxa"/>
            </w:tcMar>
          </w:tcPr>
          <w:p w:rsidRPr="00920608" w:rsidR="7DC386DD" w:rsidP="70B5A176" w:rsidRDefault="7DC386DD" w14:paraId="14C692B8" w14:textId="409121A2">
            <w:pPr>
              <w:spacing w:before="0" w:beforeAutospacing="off" w:after="0" w:afterAutospacing="off"/>
              <w:ind w:left="0" w:hanging="2"/>
              <w:jc w:val="both"/>
              <w:rPr>
                <w:rFonts w:ascii="Verdana" w:hAnsi="Verdana" w:eastAsia="Verdana" w:cs="Verdana"/>
                <w:noProof w:val="0"/>
                <w:sz w:val="22"/>
                <w:szCs w:val="22"/>
                <w:lang w:val="es"/>
              </w:rPr>
            </w:pPr>
            <w:r w:rsidRPr="70B5A176" w:rsidR="17B489D4">
              <w:rPr>
                <w:rFonts w:ascii="Verdana" w:hAnsi="Verdana" w:eastAsia="Verdana" w:cs="Verdana"/>
                <w:noProof w:val="0"/>
                <w:sz w:val="22"/>
                <w:szCs w:val="22"/>
                <w:lang w:val="es"/>
              </w:rPr>
              <w:t>El proyecto plantea una reforma estructural al sistema de contratación pública, incorporando un enfoque orientado a fortalecer la intervención directa del Estado en la ejecución de obras y prestación de servicios públicos. En este sentido, la introducción del principio de ejecución preferente por parte de las entidades públicas constituye un cambio significativo frente al modelo actual, basado en la participación del sector privado.</w:t>
            </w:r>
          </w:p>
          <w:p w:rsidRPr="00920608" w:rsidR="7DC386DD" w:rsidP="70B5A176" w:rsidRDefault="7DC386DD" w14:paraId="748297B3" w14:textId="38BD53BB">
            <w:pPr>
              <w:spacing w:before="0" w:beforeAutospacing="off" w:after="0" w:afterAutospacing="off"/>
              <w:ind w:left="0" w:hanging="2"/>
              <w:jc w:val="both"/>
              <w:rPr>
                <w:rFonts w:ascii="Verdana" w:hAnsi="Verdana" w:eastAsia="Verdana" w:cs="Verdana"/>
                <w:noProof w:val="0"/>
                <w:sz w:val="22"/>
                <w:szCs w:val="22"/>
                <w:lang w:val="es"/>
              </w:rPr>
            </w:pPr>
            <w:r w:rsidRPr="70B5A176" w:rsidR="17B489D4">
              <w:rPr>
                <w:rFonts w:ascii="Verdana" w:hAnsi="Verdana" w:eastAsia="Verdana" w:cs="Verdana"/>
                <w:noProof w:val="0"/>
                <w:sz w:val="22"/>
                <w:szCs w:val="22"/>
                <w:lang w:val="es"/>
              </w:rPr>
              <w:t xml:space="preserve"> </w:t>
            </w:r>
          </w:p>
          <w:p w:rsidRPr="00920608" w:rsidR="7DC386DD" w:rsidP="70B5A176" w:rsidRDefault="7DC386DD" w14:paraId="797B8160" w14:textId="621266EF">
            <w:pPr>
              <w:spacing w:before="0" w:beforeAutospacing="off" w:after="0" w:afterAutospacing="off"/>
              <w:ind w:left="0" w:hanging="2"/>
              <w:jc w:val="both"/>
              <w:rPr>
                <w:rFonts w:ascii="Verdana" w:hAnsi="Verdana" w:eastAsia="Verdana" w:cs="Verdana"/>
                <w:noProof w:val="0"/>
                <w:sz w:val="22"/>
                <w:szCs w:val="22"/>
                <w:lang w:val="es"/>
              </w:rPr>
            </w:pPr>
            <w:r w:rsidRPr="70B5A176" w:rsidR="17B489D4">
              <w:rPr>
                <w:rFonts w:ascii="Verdana" w:hAnsi="Verdana" w:eastAsia="Verdana" w:cs="Verdana"/>
                <w:noProof w:val="0"/>
                <w:sz w:val="22"/>
                <w:szCs w:val="22"/>
                <w:lang w:val="es"/>
              </w:rPr>
              <w:t>Adicionalmente, se destacan los avances en materia de fortalecimiento del control ciudadano, mediante la creación de mecanismos como el incidente de objeciones ciudadanas, así como la ampliación de la participación de actores de la economía popular y comunitaria en los procesos contractuales.</w:t>
            </w:r>
          </w:p>
          <w:p w:rsidRPr="00920608" w:rsidR="7DC386DD" w:rsidP="70B5A176" w:rsidRDefault="7DC386DD" w14:paraId="7E52601B" w14:textId="7FF68321">
            <w:pPr>
              <w:spacing w:before="0" w:beforeAutospacing="off" w:after="0" w:afterAutospacing="off"/>
              <w:ind w:left="0" w:hanging="2"/>
              <w:jc w:val="both"/>
              <w:rPr>
                <w:rFonts w:ascii="Verdana" w:hAnsi="Verdana" w:eastAsia="Verdana" w:cs="Verdana"/>
                <w:noProof w:val="0"/>
                <w:sz w:val="22"/>
                <w:szCs w:val="22"/>
                <w:lang w:val="es"/>
              </w:rPr>
            </w:pPr>
            <w:r w:rsidRPr="70B5A176" w:rsidR="17B489D4">
              <w:rPr>
                <w:rFonts w:ascii="Verdana" w:hAnsi="Verdana" w:eastAsia="Verdana" w:cs="Verdana"/>
                <w:noProof w:val="0"/>
                <w:sz w:val="22"/>
                <w:szCs w:val="22"/>
                <w:lang w:val="es"/>
              </w:rPr>
              <w:t xml:space="preserve"> </w:t>
            </w:r>
          </w:p>
          <w:p w:rsidRPr="00920608" w:rsidR="7DC386DD" w:rsidP="70B5A176" w:rsidRDefault="7DC386DD" w14:paraId="6063B985" w14:textId="116AD5C6">
            <w:pPr>
              <w:spacing w:before="0" w:beforeAutospacing="off" w:after="0" w:afterAutospacing="off"/>
              <w:ind w:left="0" w:hanging="2"/>
              <w:jc w:val="both"/>
              <w:rPr>
                <w:rFonts w:ascii="Verdana" w:hAnsi="Verdana" w:eastAsia="Verdana" w:cs="Verdana"/>
                <w:noProof w:val="0"/>
                <w:sz w:val="22"/>
                <w:szCs w:val="22"/>
                <w:lang w:val="es"/>
              </w:rPr>
            </w:pPr>
            <w:r w:rsidRPr="70B5A176" w:rsidR="17B489D4">
              <w:rPr>
                <w:rFonts w:ascii="Verdana" w:hAnsi="Verdana" w:eastAsia="Verdana" w:cs="Verdana"/>
                <w:noProof w:val="0"/>
                <w:sz w:val="22"/>
                <w:szCs w:val="22"/>
                <w:lang w:val="es"/>
              </w:rPr>
              <w:t>Sin embargo, también se evidencian posibles riesgos asociados a:</w:t>
            </w:r>
          </w:p>
          <w:p w:rsidRPr="00920608" w:rsidR="7DC386DD" w:rsidP="70B5A176" w:rsidRDefault="7DC386DD" w14:paraId="03079CCC" w14:textId="0ABB83F5">
            <w:pPr>
              <w:pStyle w:val="Prrafodelista"/>
              <w:numPr>
                <w:ilvl w:val="0"/>
                <w:numId w:val="53"/>
              </w:numPr>
              <w:spacing w:before="0" w:beforeAutospacing="off" w:after="0" w:afterAutospacing="off" w:line="276" w:lineRule="auto"/>
              <w:ind w:left="362" w:hanging="2"/>
              <w:jc w:val="both"/>
              <w:rPr>
                <w:rFonts w:ascii="Verdana" w:hAnsi="Verdana" w:eastAsia="Verdana" w:cs="Verdana"/>
                <w:noProof w:val="0"/>
                <w:sz w:val="22"/>
                <w:szCs w:val="22"/>
                <w:lang w:val="es"/>
              </w:rPr>
            </w:pPr>
            <w:r w:rsidRPr="70B5A176" w:rsidR="17B489D4">
              <w:rPr>
                <w:rFonts w:ascii="Verdana" w:hAnsi="Verdana" w:eastAsia="Verdana" w:cs="Verdana"/>
                <w:noProof w:val="0"/>
                <w:sz w:val="22"/>
                <w:szCs w:val="22"/>
                <w:lang w:val="es"/>
              </w:rPr>
              <w:t>La capacidad institucional de las entidades para asumir de manera directa la ejecución de proyectos, lo cual podría generar ineficiencias si no se cuenta con los recursos técnicos y administrativos suficientes.</w:t>
            </w:r>
          </w:p>
          <w:p w:rsidRPr="00920608" w:rsidR="7DC386DD" w:rsidP="70B5A176" w:rsidRDefault="7DC386DD" w14:paraId="04CD5B17" w14:textId="7FE33D33">
            <w:pPr>
              <w:pStyle w:val="Prrafodelista"/>
              <w:numPr>
                <w:ilvl w:val="0"/>
                <w:numId w:val="53"/>
              </w:numPr>
              <w:spacing w:before="0" w:beforeAutospacing="off" w:after="0" w:afterAutospacing="off" w:line="276" w:lineRule="auto"/>
              <w:ind w:left="362" w:hanging="2"/>
              <w:jc w:val="both"/>
              <w:rPr>
                <w:rFonts w:ascii="Verdana" w:hAnsi="Verdana" w:eastAsia="Verdana" w:cs="Verdana"/>
                <w:noProof w:val="0"/>
                <w:sz w:val="22"/>
                <w:szCs w:val="22"/>
                <w:lang w:val="es"/>
              </w:rPr>
            </w:pPr>
            <w:r w:rsidRPr="70B5A176" w:rsidR="17B489D4">
              <w:rPr>
                <w:rFonts w:ascii="Verdana" w:hAnsi="Verdana" w:eastAsia="Verdana" w:cs="Verdana"/>
                <w:noProof w:val="0"/>
                <w:sz w:val="22"/>
                <w:szCs w:val="22"/>
                <w:lang w:val="es"/>
              </w:rPr>
              <w:t>El incremento en la discrecionalidad administrativa, derivado del fortalecimiento de las potestades unilaterales del Estado.</w:t>
            </w:r>
          </w:p>
          <w:p w:rsidRPr="00920608" w:rsidR="7DC386DD" w:rsidP="70B5A176" w:rsidRDefault="7DC386DD" w14:paraId="4F6EDA44" w14:textId="05436CDA">
            <w:pPr>
              <w:pStyle w:val="Prrafodelista"/>
              <w:numPr>
                <w:ilvl w:val="0"/>
                <w:numId w:val="53"/>
              </w:numPr>
              <w:spacing w:before="0" w:beforeAutospacing="off" w:after="0" w:afterAutospacing="off" w:line="276" w:lineRule="auto"/>
              <w:ind w:left="362" w:hanging="2"/>
              <w:jc w:val="both"/>
              <w:rPr>
                <w:rFonts w:ascii="Verdana" w:hAnsi="Verdana" w:eastAsia="Verdana" w:cs="Verdana"/>
                <w:noProof w:val="0"/>
                <w:sz w:val="22"/>
                <w:szCs w:val="22"/>
                <w:lang w:val="es"/>
              </w:rPr>
            </w:pPr>
            <w:r w:rsidRPr="70B5A176" w:rsidR="17B489D4">
              <w:rPr>
                <w:rFonts w:ascii="Verdana" w:hAnsi="Verdana" w:eastAsia="Verdana" w:cs="Verdana"/>
                <w:noProof w:val="0"/>
                <w:sz w:val="22"/>
                <w:szCs w:val="22"/>
                <w:lang w:val="es"/>
              </w:rPr>
              <w:t>El aumento de la carga operativa y regulatoria en los procesos contractuales.</w:t>
            </w:r>
          </w:p>
          <w:p w:rsidRPr="00920608" w:rsidR="7DC386DD" w:rsidP="70B5A176" w:rsidRDefault="7DC386DD" w14:paraId="2B4ACE1F" w14:textId="5DD1E780">
            <w:pPr>
              <w:pStyle w:val="Prrafodelista"/>
              <w:numPr>
                <w:ilvl w:val="0"/>
                <w:numId w:val="53"/>
              </w:numPr>
              <w:spacing w:before="0" w:beforeAutospacing="off" w:after="0" w:afterAutospacing="off" w:line="276" w:lineRule="auto"/>
              <w:ind w:left="362" w:hanging="2"/>
              <w:jc w:val="both"/>
              <w:rPr>
                <w:rFonts w:ascii="Verdana" w:hAnsi="Verdana" w:eastAsia="Verdana" w:cs="Verdana"/>
                <w:noProof w:val="0"/>
                <w:sz w:val="22"/>
                <w:szCs w:val="22"/>
                <w:lang w:val="es"/>
              </w:rPr>
            </w:pPr>
            <w:r w:rsidRPr="70B5A176" w:rsidR="17B489D4">
              <w:rPr>
                <w:rFonts w:ascii="Verdana" w:hAnsi="Verdana" w:eastAsia="Verdana" w:cs="Verdana"/>
                <w:noProof w:val="0"/>
                <w:sz w:val="22"/>
                <w:szCs w:val="22"/>
                <w:lang w:val="es"/>
              </w:rPr>
              <w:t>Posibles tensiones con principios de libre competencia y participación plural de oferentes.</w:t>
            </w:r>
          </w:p>
          <w:p w:rsidRPr="00920608" w:rsidR="7DC386DD" w:rsidP="70B5A176" w:rsidRDefault="7DC386DD" w14:paraId="3765672B" w14:textId="02CB5C7F">
            <w:pPr>
              <w:spacing w:before="0" w:beforeAutospacing="off" w:after="0" w:afterAutospacing="off"/>
              <w:ind w:left="0" w:hanging="2"/>
              <w:jc w:val="both"/>
              <w:rPr>
                <w:rFonts w:ascii="Verdana" w:hAnsi="Verdana" w:eastAsia="Verdana" w:cs="Verdana"/>
                <w:noProof w:val="0"/>
                <w:sz w:val="22"/>
                <w:szCs w:val="22"/>
                <w:lang w:val="es"/>
              </w:rPr>
            </w:pPr>
            <w:r w:rsidRPr="70B5A176" w:rsidR="17B489D4">
              <w:rPr>
                <w:rFonts w:ascii="Verdana" w:hAnsi="Verdana" w:eastAsia="Verdana" w:cs="Verdana"/>
                <w:noProof w:val="0"/>
                <w:sz w:val="22"/>
                <w:szCs w:val="22"/>
                <w:lang w:val="es"/>
              </w:rPr>
              <w:t>En materia jurídica, la ampliación del régimen de inhabilidades e incompatibilidades, así como el endurecimiento del régimen sancionatorio, contribuyen al fortalecimiento de la transparencia, aunque podrían incrementar el nivel de litigiosidad en la contratación estatal.</w:t>
            </w:r>
          </w:p>
          <w:p w:rsidRPr="00920608" w:rsidR="7DC386DD" w:rsidP="70B5A176" w:rsidRDefault="7DC386DD" w14:paraId="7E7C06CE" w14:textId="6EB05684">
            <w:pPr>
              <w:spacing w:before="0" w:beforeAutospacing="off" w:after="0" w:afterAutospacing="off"/>
              <w:ind w:left="0" w:hanging="2"/>
              <w:jc w:val="both"/>
              <w:rPr>
                <w:rFonts w:ascii="Verdana" w:hAnsi="Verdana" w:eastAsia="Verdana" w:cs="Verdana"/>
                <w:noProof w:val="0"/>
                <w:sz w:val="22"/>
                <w:szCs w:val="22"/>
                <w:lang w:val="es"/>
              </w:rPr>
            </w:pPr>
            <w:r w:rsidRPr="70B5A176" w:rsidR="17B489D4">
              <w:rPr>
                <w:rFonts w:ascii="Verdana" w:hAnsi="Verdana" w:eastAsia="Verdana" w:cs="Verdana"/>
                <w:noProof w:val="0"/>
                <w:sz w:val="22"/>
                <w:szCs w:val="22"/>
                <w:lang w:val="es"/>
              </w:rPr>
              <w:t xml:space="preserve"> </w:t>
            </w:r>
          </w:p>
          <w:p w:rsidRPr="00920608" w:rsidR="7DC386DD" w:rsidP="70B5A176" w:rsidRDefault="7DC386DD" w14:paraId="57F9F248" w14:textId="0F75F95C">
            <w:pPr>
              <w:pStyle w:val="Prrafodelista"/>
              <w:numPr>
                <w:ilvl w:val="0"/>
                <w:numId w:val="54"/>
              </w:numPr>
              <w:spacing w:before="0" w:beforeAutospacing="off" w:after="0" w:afterAutospacing="off" w:line="276" w:lineRule="auto"/>
              <w:ind w:left="362" w:hanging="2"/>
              <w:jc w:val="both"/>
              <w:rPr>
                <w:rFonts w:ascii="Verdana" w:hAnsi="Verdana" w:eastAsia="Verdana" w:cs="Verdana"/>
                <w:noProof w:val="0"/>
                <w:sz w:val="22"/>
                <w:szCs w:val="22"/>
                <w:lang w:val="es"/>
              </w:rPr>
            </w:pPr>
            <w:r w:rsidRPr="70B5A176" w:rsidR="17B489D4">
              <w:rPr>
                <w:rFonts w:ascii="Verdana" w:hAnsi="Verdana" w:eastAsia="Verdana" w:cs="Verdana"/>
                <w:noProof w:val="0"/>
                <w:sz w:val="22"/>
                <w:szCs w:val="22"/>
                <w:lang w:val="es"/>
              </w:rPr>
              <w:t>Consideraciones finales</w:t>
            </w:r>
          </w:p>
          <w:p w:rsidRPr="00920608" w:rsidR="7DC386DD" w:rsidP="70B5A176" w:rsidRDefault="7DC386DD" w14:paraId="67A929A4" w14:textId="58A4850B">
            <w:pPr>
              <w:spacing w:before="0" w:beforeAutospacing="off" w:after="0" w:afterAutospacing="off"/>
              <w:ind/>
              <w:jc w:val="both"/>
              <w:rPr>
                <w:rFonts w:ascii="Verdana" w:hAnsi="Verdana" w:eastAsia="Verdana" w:cs="Verdana"/>
                <w:noProof w:val="0"/>
                <w:sz w:val="22"/>
                <w:szCs w:val="22"/>
                <w:lang w:val="es"/>
              </w:rPr>
            </w:pPr>
            <w:r w:rsidRPr="70B5A176" w:rsidR="17B489D4">
              <w:rPr>
                <w:rFonts w:ascii="Verdana" w:hAnsi="Verdana" w:eastAsia="Verdana" w:cs="Verdana"/>
                <w:noProof w:val="0"/>
                <w:sz w:val="22"/>
                <w:szCs w:val="22"/>
                <w:lang w:val="es"/>
              </w:rPr>
              <w:t>Esta entidad reconoce la importancia de avanzar en la modernización del régimen de contratación pública, especialmente en lo relacionado con la transparencia, el control social y la inclusión de nuevos actores económicos, sin embargo, recomienda que en el trámite legislativo se evalúen con mayor profundidad los impactos operativos, fiscales e institucionales derivados de la implementación del principio de ejecución directa por parte del Estado, así como la viabilidad técnica de las entidades para asumir dichas funciones.</w:t>
            </w:r>
          </w:p>
          <w:p w:rsidRPr="00920608" w:rsidR="7DC386DD" w:rsidP="70B5A176" w:rsidRDefault="7DC386DD" w14:paraId="446E7038" w14:textId="496F2C30">
            <w:pPr>
              <w:tabs>
                <w:tab w:val="left" w:pos="1605"/>
              </w:tabs>
              <w:spacing w:after="200"/>
              <w:ind w:left="0" w:hanging="2"/>
              <w:jc w:val="both"/>
              <w:rPr>
                <w:rFonts w:ascii="Verdana" w:hAnsi="Verdana" w:eastAsia="Verdana" w:cs="Verdana"/>
                <w:sz w:val="22"/>
                <w:szCs w:val="22"/>
              </w:rPr>
            </w:pPr>
          </w:p>
        </w:tc>
      </w:tr>
    </w:tbl>
    <w:p w:rsidRPr="00920608" w:rsidR="33C26944" w:rsidP="70B5A176" w:rsidRDefault="33C26944" w14:paraId="0CDABA37" w14:textId="3EF1E5A6">
      <w:pPr>
        <w:tabs>
          <w:tab w:val="left" w:pos="1605"/>
        </w:tabs>
        <w:spacing w:after="200"/>
        <w:ind w:left="0" w:hanging="2"/>
        <w:jc w:val="both"/>
        <w:rPr>
          <w:rFonts w:ascii="Verdana" w:hAnsi="Verdana" w:eastAsia="Verdana" w:cs="Verdana"/>
          <w:sz w:val="22"/>
          <w:szCs w:val="22"/>
        </w:rPr>
      </w:pPr>
      <w:r w:rsidRPr="70B5A176" w:rsidR="33C26944">
        <w:rPr>
          <w:rFonts w:ascii="Verdana" w:hAnsi="Verdana" w:eastAsia="Verdana" w:cs="Verdana"/>
          <w:b w:val="1"/>
          <w:bCs w:val="1"/>
          <w:sz w:val="22"/>
          <w:szCs w:val="22"/>
          <w:lang w:val="es"/>
        </w:rPr>
        <w:t xml:space="preserve"> </w:t>
      </w:r>
    </w:p>
    <w:p w:rsidRPr="00920608" w:rsidR="33C26944" w:rsidP="70B5A176" w:rsidRDefault="33C26944" w14:paraId="247F16D0" w14:textId="12AA4A70">
      <w:pPr>
        <w:tabs>
          <w:tab w:val="left" w:pos="1605"/>
        </w:tabs>
        <w:spacing w:after="200"/>
        <w:ind w:left="0" w:hanging="2"/>
        <w:jc w:val="both"/>
        <w:rPr>
          <w:rFonts w:ascii="Verdana" w:hAnsi="Verdana" w:eastAsia="Verdana" w:cs="Verdana"/>
          <w:sz w:val="22"/>
          <w:szCs w:val="22"/>
        </w:rPr>
      </w:pPr>
      <w:r w:rsidRPr="70B5A176" w:rsidR="33C26944">
        <w:rPr>
          <w:rFonts w:ascii="Verdana" w:hAnsi="Verdana" w:eastAsia="Verdana" w:cs="Verdana"/>
          <w:b w:val="1"/>
          <w:bCs w:val="1"/>
          <w:color w:val="000000" w:themeColor="text1" w:themeTint="FF" w:themeShade="FF"/>
          <w:sz w:val="22"/>
          <w:szCs w:val="22"/>
          <w:lang w:val="es"/>
        </w:rPr>
        <w:t>¿GENERA GASTOS ADICIONALES EN EL PRESUPUESTO DE LA ENTIDAD?</w:t>
      </w:r>
    </w:p>
    <w:tbl>
      <w:tblPr>
        <w:tblW w:w="0" w:type="auto"/>
        <w:tblLayout w:type="fixed"/>
        <w:tblLook w:val="06A0" w:firstRow="1" w:lastRow="0" w:firstColumn="1" w:lastColumn="0" w:noHBand="1" w:noVBand="1"/>
      </w:tblPr>
      <w:tblGrid>
        <w:gridCol w:w="8804"/>
      </w:tblGrid>
      <w:tr w:rsidRPr="00920608" w:rsidR="7DC386DD" w:rsidTr="70B5A176" w14:paraId="127FD04B" w14:textId="77777777">
        <w:trPr>
          <w:trHeight w:val="300"/>
        </w:trPr>
        <w:tc>
          <w:tcPr>
            <w:tcW w:w="880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920608" w:rsidR="7DC386DD" w:rsidP="70B5A176" w:rsidRDefault="7DC386DD" w14:paraId="130913C0" w14:textId="481DD672">
            <w:pPr>
              <w:tabs>
                <w:tab w:val="left" w:pos="1605"/>
              </w:tabs>
              <w:ind w:left="0" w:hanging="2"/>
              <w:jc w:val="both"/>
              <w:rPr>
                <w:rFonts w:ascii="Verdana" w:hAnsi="Verdana" w:eastAsia="Verdana" w:cs="Verdana"/>
                <w:sz w:val="22"/>
                <w:szCs w:val="22"/>
              </w:rPr>
            </w:pPr>
            <w:r w:rsidRPr="70B5A176" w:rsidR="7DC386DD">
              <w:rPr>
                <w:rFonts w:ascii="Verdana" w:hAnsi="Verdana" w:eastAsia="Verdana" w:cs="Verdana"/>
                <w:sz w:val="22"/>
                <w:szCs w:val="22"/>
                <w:lang w:val="es"/>
              </w:rPr>
              <w:t xml:space="preserve"> </w:t>
            </w:r>
          </w:p>
          <w:p w:rsidRPr="00920608" w:rsidR="7DC386DD" w:rsidP="70B5A176" w:rsidRDefault="7DC386DD" w14:paraId="167B11CC" w14:textId="0353BBBC">
            <w:pPr>
              <w:tabs>
                <w:tab w:val="left" w:pos="1605"/>
              </w:tabs>
              <w:ind w:left="0" w:hanging="2"/>
              <w:jc w:val="both"/>
              <w:rPr>
                <w:rFonts w:ascii="Verdana" w:hAnsi="Verdana" w:eastAsia="Verdana" w:cs="Verdana"/>
                <w:sz w:val="22"/>
                <w:szCs w:val="22"/>
              </w:rPr>
            </w:pPr>
            <w:r w:rsidRPr="70B5A176" w:rsidR="7DC386DD">
              <w:rPr>
                <w:rFonts w:ascii="Verdana" w:hAnsi="Verdana" w:eastAsia="Verdana" w:cs="Verdana"/>
                <w:sz w:val="22"/>
                <w:szCs w:val="22"/>
                <w:lang w:val="es"/>
              </w:rPr>
              <w:t>Si __</w:t>
            </w:r>
            <w:r w:rsidRPr="70B5A176" w:rsidR="0B990343">
              <w:rPr>
                <w:rFonts w:ascii="Verdana" w:hAnsi="Verdana" w:eastAsia="Verdana" w:cs="Verdana"/>
                <w:sz w:val="22"/>
                <w:szCs w:val="22"/>
                <w:lang w:val="es"/>
              </w:rPr>
              <w:t>X</w:t>
            </w:r>
            <w:r w:rsidRPr="70B5A176" w:rsidR="7DC386DD">
              <w:rPr>
                <w:rFonts w:ascii="Verdana" w:hAnsi="Verdana" w:eastAsia="Verdana" w:cs="Verdana"/>
                <w:sz w:val="22"/>
                <w:szCs w:val="22"/>
                <w:lang w:val="es"/>
              </w:rPr>
              <w:t xml:space="preserve">___ No </w:t>
            </w:r>
            <w:r w:rsidRPr="70B5A176" w:rsidR="7DC386DD">
              <w:rPr>
                <w:rFonts w:ascii="Verdana" w:hAnsi="Verdana" w:eastAsia="Verdana" w:cs="Verdana"/>
                <w:b w:val="1"/>
                <w:bCs w:val="1"/>
                <w:sz w:val="22"/>
                <w:szCs w:val="22"/>
                <w:lang w:val="es"/>
              </w:rPr>
              <w:t>___</w:t>
            </w:r>
            <w:r w:rsidRPr="70B5A176" w:rsidR="7DC386DD">
              <w:rPr>
                <w:rFonts w:ascii="Verdana" w:hAnsi="Verdana" w:eastAsia="Verdana" w:cs="Verdana"/>
                <w:b w:val="1"/>
                <w:bCs w:val="1"/>
                <w:sz w:val="22"/>
                <w:szCs w:val="22"/>
                <w:u w:val="single"/>
                <w:lang w:val="es"/>
              </w:rPr>
              <w:t>___</w:t>
            </w:r>
          </w:p>
          <w:p w:rsidRPr="00920608" w:rsidR="7DC386DD" w:rsidP="70B5A176" w:rsidRDefault="7DC386DD" w14:paraId="2CC8F0CC" w14:textId="192196B6">
            <w:pPr>
              <w:tabs>
                <w:tab w:val="left" w:pos="1605"/>
              </w:tabs>
              <w:ind w:left="0" w:hanging="2"/>
              <w:jc w:val="both"/>
              <w:rPr>
                <w:rFonts w:ascii="Verdana" w:hAnsi="Verdana" w:eastAsia="Verdana" w:cs="Verdana"/>
                <w:sz w:val="22"/>
                <w:szCs w:val="22"/>
              </w:rPr>
            </w:pPr>
            <w:r w:rsidRPr="70B5A176" w:rsidR="7DC386DD">
              <w:rPr>
                <w:rFonts w:ascii="Verdana" w:hAnsi="Verdana" w:eastAsia="Verdana" w:cs="Verdana"/>
                <w:sz w:val="22"/>
                <w:szCs w:val="22"/>
                <w:lang w:val="es"/>
              </w:rPr>
              <w:t xml:space="preserve"> </w:t>
            </w:r>
          </w:p>
          <w:p w:rsidRPr="00920608" w:rsidR="7DC386DD" w:rsidP="70B5A176" w:rsidRDefault="7DC386DD" w14:paraId="30246892" w14:textId="59DDC169">
            <w:pPr>
              <w:tabs>
                <w:tab w:val="left" w:pos="1605"/>
              </w:tabs>
              <w:ind w:left="0" w:hanging="2"/>
              <w:jc w:val="both"/>
              <w:rPr>
                <w:rFonts w:ascii="Verdana" w:hAnsi="Verdana" w:eastAsia="Verdana" w:cs="Verdana"/>
                <w:color w:val="000000" w:themeColor="text1" w:themeTint="FF" w:themeShade="FF"/>
                <w:sz w:val="22"/>
                <w:szCs w:val="22"/>
                <w:lang w:val="es-ES"/>
              </w:rPr>
            </w:pPr>
            <w:r w:rsidRPr="70B5A176" w:rsidR="18157223">
              <w:rPr>
                <w:rFonts w:ascii="Verdana" w:hAnsi="Verdana" w:eastAsia="Verdana" w:cs="Verdana"/>
                <w:color w:val="000000" w:themeColor="text1" w:themeTint="FF" w:themeShade="FF"/>
                <w:sz w:val="22"/>
                <w:szCs w:val="22"/>
                <w:lang w:val="es-ES"/>
              </w:rPr>
              <w:t>Consider</w:t>
            </w:r>
            <w:r w:rsidRPr="70B5A176" w:rsidR="77C8DF3E">
              <w:rPr>
                <w:rFonts w:ascii="Verdana" w:hAnsi="Verdana" w:eastAsia="Verdana" w:cs="Verdana"/>
                <w:color w:val="000000" w:themeColor="text1" w:themeTint="FF" w:themeShade="FF"/>
                <w:sz w:val="22"/>
                <w:szCs w:val="22"/>
                <w:lang w:val="es-ES"/>
              </w:rPr>
              <w:t xml:space="preserve">amos </w:t>
            </w:r>
            <w:r w:rsidRPr="70B5A176" w:rsidR="18157223">
              <w:rPr>
                <w:rFonts w:ascii="Verdana" w:hAnsi="Verdana" w:eastAsia="Verdana" w:cs="Verdana"/>
                <w:color w:val="000000" w:themeColor="text1" w:themeTint="FF" w:themeShade="FF"/>
                <w:sz w:val="22"/>
                <w:szCs w:val="22"/>
                <w:lang w:val="es-ES"/>
              </w:rPr>
              <w:t>que s</w:t>
            </w:r>
            <w:r w:rsidRPr="70B5A176" w:rsidR="55B5F3C1">
              <w:rPr>
                <w:rFonts w:ascii="Verdana" w:hAnsi="Verdana" w:eastAsia="Verdana" w:cs="Verdana"/>
                <w:color w:val="000000" w:themeColor="text1" w:themeTint="FF" w:themeShade="FF"/>
                <w:sz w:val="22"/>
                <w:szCs w:val="22"/>
                <w:lang w:val="es-ES"/>
              </w:rPr>
              <w:t>í</w:t>
            </w:r>
            <w:r w:rsidRPr="70B5A176" w:rsidR="18157223">
              <w:rPr>
                <w:rFonts w:ascii="Verdana" w:hAnsi="Verdana" w:eastAsia="Verdana" w:cs="Verdana"/>
                <w:color w:val="000000" w:themeColor="text1" w:themeTint="FF" w:themeShade="FF"/>
                <w:sz w:val="22"/>
                <w:szCs w:val="22"/>
                <w:lang w:val="es-ES"/>
              </w:rPr>
              <w:t xml:space="preserve">, en la medida en que de acuerdo con el nuevo principio “preferente”, la mayoría de </w:t>
            </w:r>
            <w:r w:rsidRPr="70B5A176" w:rsidR="5B36D440">
              <w:rPr>
                <w:rFonts w:ascii="Verdana" w:hAnsi="Verdana" w:eastAsia="Verdana" w:cs="Verdana"/>
                <w:color w:val="000000" w:themeColor="text1" w:themeTint="FF" w:themeShade="FF"/>
                <w:sz w:val="22"/>
                <w:szCs w:val="22"/>
                <w:lang w:val="es-ES"/>
              </w:rPr>
              <w:t xml:space="preserve">las </w:t>
            </w:r>
            <w:r w:rsidRPr="70B5A176" w:rsidR="18157223">
              <w:rPr>
                <w:rFonts w:ascii="Verdana" w:hAnsi="Verdana" w:eastAsia="Verdana" w:cs="Verdana"/>
                <w:color w:val="000000" w:themeColor="text1" w:themeTint="FF" w:themeShade="FF"/>
                <w:sz w:val="22"/>
                <w:szCs w:val="22"/>
                <w:lang w:val="es-ES"/>
              </w:rPr>
              <w:t>obras</w:t>
            </w:r>
            <w:r w:rsidRPr="70B5A176" w:rsidR="18157223">
              <w:rPr>
                <w:rFonts w:ascii="Verdana" w:hAnsi="Verdana" w:eastAsia="Verdana" w:cs="Verdana"/>
                <w:color w:val="000000" w:themeColor="text1" w:themeTint="FF" w:themeShade="FF"/>
                <w:sz w:val="22"/>
                <w:szCs w:val="22"/>
                <w:lang w:val="es-ES"/>
              </w:rPr>
              <w:t xml:space="preserve"> </w:t>
            </w:r>
            <w:r w:rsidRPr="70B5A176" w:rsidR="06078AA6">
              <w:rPr>
                <w:rFonts w:ascii="Verdana" w:hAnsi="Verdana" w:eastAsia="Verdana" w:cs="Verdana"/>
                <w:color w:val="000000" w:themeColor="text1" w:themeTint="FF" w:themeShade="FF"/>
                <w:sz w:val="22"/>
                <w:szCs w:val="22"/>
                <w:lang w:val="es-ES"/>
              </w:rPr>
              <w:t>tendr</w:t>
            </w:r>
            <w:r w:rsidRPr="70B5A176" w:rsidR="06078AA6">
              <w:rPr>
                <w:rFonts w:ascii="Verdana" w:hAnsi="Verdana" w:eastAsia="Verdana" w:cs="Verdana"/>
                <w:color w:val="000000" w:themeColor="text1" w:themeTint="FF" w:themeShade="FF"/>
                <w:sz w:val="22"/>
                <w:szCs w:val="22"/>
                <w:lang w:val="es-ES"/>
              </w:rPr>
              <w:t xml:space="preserve">ían </w:t>
            </w:r>
            <w:r w:rsidRPr="70B5A176" w:rsidR="06078AA6">
              <w:rPr>
                <w:rFonts w:ascii="Verdana" w:hAnsi="Verdana" w:eastAsia="Verdana" w:cs="Verdana"/>
                <w:color w:val="000000" w:themeColor="text1" w:themeTint="FF" w:themeShade="FF"/>
                <w:sz w:val="22"/>
                <w:szCs w:val="22"/>
                <w:lang w:val="es-ES"/>
              </w:rPr>
              <w:t xml:space="preserve">que ser </w:t>
            </w:r>
            <w:r w:rsidRPr="70B5A176" w:rsidR="18157223">
              <w:rPr>
                <w:rFonts w:ascii="Verdana" w:hAnsi="Verdana" w:eastAsia="Verdana" w:cs="Verdana"/>
                <w:color w:val="000000" w:themeColor="text1" w:themeTint="FF" w:themeShade="FF"/>
                <w:sz w:val="22"/>
                <w:szCs w:val="22"/>
                <w:lang w:val="es-ES"/>
              </w:rPr>
              <w:t>ejecutadas directamente por la entidad.</w:t>
            </w:r>
          </w:p>
          <w:p w:rsidRPr="00920608" w:rsidR="7DC386DD" w:rsidP="70B5A176" w:rsidRDefault="7DC386DD" w14:paraId="06C5CEAD" w14:textId="62AD6CB9">
            <w:pPr>
              <w:tabs>
                <w:tab w:val="left" w:pos="1605"/>
              </w:tabs>
              <w:ind w:left="0" w:hanging="2"/>
              <w:jc w:val="both"/>
              <w:rPr>
                <w:rFonts w:ascii="Verdana" w:hAnsi="Verdana" w:eastAsia="Verdana" w:cs="Verdana"/>
                <w:sz w:val="22"/>
                <w:szCs w:val="22"/>
              </w:rPr>
            </w:pPr>
            <w:r w:rsidRPr="70B5A176" w:rsidR="7DC386DD">
              <w:rPr>
                <w:rFonts w:ascii="Verdana" w:hAnsi="Verdana" w:eastAsia="Verdana" w:cs="Verdana"/>
                <w:sz w:val="22"/>
                <w:szCs w:val="22"/>
                <w:lang w:val="es"/>
              </w:rPr>
              <w:t xml:space="preserve"> </w:t>
            </w:r>
          </w:p>
          <w:p w:rsidRPr="00920608" w:rsidR="7DC386DD" w:rsidP="70B5A176" w:rsidRDefault="7DC386DD" w14:paraId="0A57B76D" w14:textId="5BCEF959">
            <w:pPr>
              <w:tabs>
                <w:tab w:val="left" w:pos="1605"/>
              </w:tabs>
              <w:ind w:left="0" w:hanging="2"/>
              <w:jc w:val="both"/>
              <w:rPr>
                <w:rFonts w:ascii="Verdana" w:hAnsi="Verdana" w:eastAsia="Verdana" w:cs="Verdana"/>
                <w:sz w:val="22"/>
                <w:szCs w:val="22"/>
              </w:rPr>
            </w:pPr>
            <w:r w:rsidRPr="70B5A176" w:rsidR="7DC386DD">
              <w:rPr>
                <w:rFonts w:ascii="Verdana" w:hAnsi="Verdana" w:eastAsia="Verdana" w:cs="Verdana"/>
                <w:sz w:val="22"/>
                <w:szCs w:val="22"/>
                <w:lang w:val="es"/>
              </w:rPr>
              <w:t xml:space="preserve"> </w:t>
            </w:r>
          </w:p>
          <w:p w:rsidRPr="00920608" w:rsidR="7DC386DD" w:rsidP="70B5A176" w:rsidRDefault="7DC386DD" w14:paraId="3E0337CE" w14:textId="1CD74537">
            <w:pPr>
              <w:tabs>
                <w:tab w:val="left" w:pos="1605"/>
              </w:tabs>
              <w:ind w:left="0" w:hanging="2"/>
              <w:jc w:val="both"/>
              <w:rPr>
                <w:rFonts w:ascii="Verdana" w:hAnsi="Verdana" w:eastAsia="Verdana" w:cs="Verdana"/>
                <w:sz w:val="22"/>
                <w:szCs w:val="22"/>
              </w:rPr>
            </w:pPr>
            <w:r w:rsidRPr="70B5A176" w:rsidR="7DC386DD">
              <w:rPr>
                <w:rFonts w:ascii="Verdana" w:hAnsi="Verdana" w:eastAsia="Verdana" w:cs="Verdana"/>
                <w:color w:val="000000" w:themeColor="text1" w:themeTint="FF" w:themeShade="FF"/>
                <w:sz w:val="22"/>
                <w:szCs w:val="22"/>
                <w:lang w:val="es"/>
              </w:rPr>
              <w:t xml:space="preserve"> </w:t>
            </w:r>
          </w:p>
        </w:tc>
      </w:tr>
    </w:tbl>
    <w:p w:rsidRPr="00920608" w:rsidR="33C26944" w:rsidP="70B5A176" w:rsidRDefault="33C26944" w14:paraId="2BC1B1AF" w14:textId="367D119C">
      <w:pPr>
        <w:tabs>
          <w:tab w:val="left" w:pos="1605"/>
        </w:tabs>
        <w:ind w:left="0" w:hanging="2"/>
        <w:jc w:val="both"/>
        <w:rPr>
          <w:rFonts w:ascii="Verdana" w:hAnsi="Verdana" w:eastAsia="Verdana" w:cs="Verdana"/>
          <w:sz w:val="22"/>
          <w:szCs w:val="22"/>
        </w:rPr>
      </w:pPr>
      <w:r w:rsidRPr="70B5A176" w:rsidR="33C26944">
        <w:rPr>
          <w:rFonts w:ascii="Verdana" w:hAnsi="Verdana" w:eastAsia="Verdana" w:cs="Verdana"/>
          <w:sz w:val="22"/>
          <w:szCs w:val="22"/>
          <w:lang w:val="es"/>
        </w:rPr>
        <w:t xml:space="preserve"> </w:t>
      </w:r>
    </w:p>
    <w:p w:rsidRPr="00920608" w:rsidR="33C26944" w:rsidP="70B5A176" w:rsidRDefault="33C26944" w14:paraId="32D41BE4" w14:textId="65DD65B7">
      <w:pPr>
        <w:tabs>
          <w:tab w:val="left" w:pos="1605"/>
        </w:tabs>
        <w:ind w:left="0" w:hanging="2"/>
        <w:jc w:val="both"/>
        <w:rPr>
          <w:rFonts w:ascii="Verdana" w:hAnsi="Verdana" w:eastAsia="Verdana" w:cs="Verdana"/>
          <w:sz w:val="22"/>
          <w:szCs w:val="22"/>
        </w:rPr>
      </w:pPr>
      <w:r w:rsidRPr="70B5A176" w:rsidR="33C26944">
        <w:rPr>
          <w:rFonts w:ascii="Verdana" w:hAnsi="Verdana" w:eastAsia="Verdana" w:cs="Verdana"/>
          <w:b w:val="1"/>
          <w:bCs w:val="1"/>
          <w:sz w:val="22"/>
          <w:szCs w:val="22"/>
          <w:lang w:val="es"/>
        </w:rPr>
        <w:t>VIABILIDAD DEL PROYECTO</w:t>
      </w:r>
      <w:r w:rsidRPr="70B5A176" w:rsidR="33C26944">
        <w:rPr>
          <w:rFonts w:ascii="Verdana" w:hAnsi="Verdana" w:eastAsia="Verdana" w:cs="Verdana"/>
          <w:sz w:val="22"/>
          <w:szCs w:val="22"/>
          <w:lang w:val="es"/>
        </w:rPr>
        <w:t xml:space="preserve"> (Señalar con X la opción adecuada)</w:t>
      </w:r>
    </w:p>
    <w:p w:rsidRPr="00920608" w:rsidR="33C26944" w:rsidP="70B5A176" w:rsidRDefault="33C26944" w14:paraId="7C2F4573" w14:textId="1C032C3A">
      <w:pPr>
        <w:tabs>
          <w:tab w:val="left" w:pos="1605"/>
        </w:tabs>
        <w:ind w:left="-2" w:hanging="0"/>
        <w:jc w:val="both"/>
        <w:rPr>
          <w:rFonts w:ascii="Verdana" w:hAnsi="Verdana" w:eastAsia="Verdana" w:cs="Verdana"/>
          <w:sz w:val="22"/>
          <w:szCs w:val="22"/>
          <w:lang w:val="es"/>
        </w:rPr>
      </w:pPr>
    </w:p>
    <w:p w:rsidRPr="00920608" w:rsidR="33C26944" w:rsidP="70B5A176" w:rsidRDefault="33C26944" w14:paraId="326147A5" w14:textId="350699EB">
      <w:pPr>
        <w:tabs>
          <w:tab w:val="left" w:pos="1605"/>
        </w:tabs>
        <w:ind w:left="0" w:hanging="2"/>
        <w:jc w:val="both"/>
        <w:rPr>
          <w:rFonts w:ascii="Verdana" w:hAnsi="Verdana" w:eastAsia="Verdana" w:cs="Verdana"/>
          <w:sz w:val="22"/>
          <w:szCs w:val="22"/>
        </w:rPr>
      </w:pPr>
      <w:r w:rsidRPr="70B5A176" w:rsidR="33C26944">
        <w:rPr>
          <w:rFonts w:ascii="Verdana" w:hAnsi="Verdana" w:eastAsia="Verdana" w:cs="Verdana"/>
          <w:sz w:val="22"/>
          <w:szCs w:val="22"/>
          <w:lang w:val="es"/>
        </w:rPr>
        <w:t>Viable ____</w:t>
      </w:r>
      <w:r w:rsidRPr="70B5A176" w:rsidR="33C26944">
        <w:rPr>
          <w:rFonts w:ascii="Verdana" w:hAnsi="Verdana" w:eastAsia="Verdana" w:cs="Verdana"/>
          <w:sz w:val="22"/>
          <w:szCs w:val="22"/>
          <w:lang w:val="es"/>
        </w:rPr>
        <w:t xml:space="preserve">_____ </w:t>
      </w:r>
    </w:p>
    <w:p w:rsidRPr="00920608" w:rsidR="33C26944" w:rsidP="70B5A176" w:rsidRDefault="33C26944" w14:paraId="339D1C9A" w14:textId="4FD5CE32">
      <w:pPr>
        <w:tabs>
          <w:tab w:val="left" w:pos="1605"/>
        </w:tabs>
        <w:ind w:left="0" w:hanging="2"/>
        <w:jc w:val="both"/>
        <w:rPr>
          <w:rFonts w:ascii="Verdana" w:hAnsi="Verdana" w:eastAsia="Verdana" w:cs="Verdana"/>
          <w:sz w:val="22"/>
          <w:szCs w:val="22"/>
        </w:rPr>
      </w:pPr>
      <w:r w:rsidRPr="70B5A176" w:rsidR="33C26944">
        <w:rPr>
          <w:rFonts w:ascii="Verdana" w:hAnsi="Verdana" w:eastAsia="Verdana" w:cs="Verdana"/>
          <w:sz w:val="22"/>
          <w:szCs w:val="22"/>
          <w:lang w:val="es"/>
        </w:rPr>
        <w:t xml:space="preserve"> </w:t>
      </w:r>
    </w:p>
    <w:p w:rsidRPr="00920608" w:rsidR="33C26944" w:rsidP="70B5A176" w:rsidRDefault="33C26944" w14:paraId="37C18373" w14:textId="0B130661">
      <w:pPr>
        <w:tabs>
          <w:tab w:val="left" w:pos="1605"/>
        </w:tabs>
        <w:ind w:left="0" w:hanging="2"/>
        <w:jc w:val="both"/>
        <w:rPr>
          <w:rFonts w:ascii="Verdana" w:hAnsi="Verdana" w:eastAsia="Verdana" w:cs="Verdana"/>
          <w:sz w:val="22"/>
          <w:szCs w:val="22"/>
        </w:rPr>
      </w:pPr>
      <w:r w:rsidRPr="70B5A176" w:rsidR="33C26944">
        <w:rPr>
          <w:rFonts w:ascii="Verdana" w:hAnsi="Verdana" w:eastAsia="Verdana" w:cs="Verdana"/>
          <w:sz w:val="22"/>
          <w:szCs w:val="22"/>
          <w:lang w:val="es"/>
        </w:rPr>
        <w:t xml:space="preserve">Viable sujeto a comentarios y/o modificaciones al articulado </w:t>
      </w:r>
      <w:r w:rsidRPr="70B5A176" w:rsidR="33C26944">
        <w:rPr>
          <w:rFonts w:ascii="Verdana" w:hAnsi="Verdana" w:eastAsia="Verdana" w:cs="Verdana"/>
          <w:b w:val="1"/>
          <w:bCs w:val="1"/>
          <w:sz w:val="22"/>
          <w:szCs w:val="22"/>
          <w:lang w:val="es"/>
        </w:rPr>
        <w:t>__</w:t>
      </w:r>
      <w:r w:rsidRPr="70B5A176" w:rsidR="33C26944">
        <w:rPr>
          <w:rFonts w:ascii="Verdana" w:hAnsi="Verdana" w:eastAsia="Verdana" w:cs="Verdana"/>
          <w:b w:val="1"/>
          <w:bCs w:val="1"/>
          <w:sz w:val="22"/>
          <w:szCs w:val="22"/>
          <w:u w:val="single"/>
          <w:lang w:val="es"/>
        </w:rPr>
        <w:t xml:space="preserve"> ___</w:t>
      </w:r>
    </w:p>
    <w:p w:rsidRPr="00920608" w:rsidR="33C26944" w:rsidP="70B5A176" w:rsidRDefault="33C26944" w14:paraId="5C30882E" w14:textId="601250DF">
      <w:pPr>
        <w:tabs>
          <w:tab w:val="left" w:pos="1605"/>
        </w:tabs>
        <w:ind w:left="0" w:hanging="2"/>
        <w:jc w:val="both"/>
        <w:rPr>
          <w:rFonts w:ascii="Verdana" w:hAnsi="Verdana" w:eastAsia="Verdana" w:cs="Verdana"/>
          <w:sz w:val="22"/>
          <w:szCs w:val="22"/>
        </w:rPr>
      </w:pPr>
      <w:r w:rsidRPr="70B5A176" w:rsidR="33C26944">
        <w:rPr>
          <w:rFonts w:ascii="Verdana" w:hAnsi="Verdana" w:eastAsia="Verdana" w:cs="Verdana"/>
          <w:sz w:val="22"/>
          <w:szCs w:val="22"/>
          <w:lang w:val="es"/>
        </w:rPr>
        <w:t xml:space="preserve"> </w:t>
      </w:r>
    </w:p>
    <w:p w:rsidRPr="00920608" w:rsidR="33C26944" w:rsidP="70B5A176" w:rsidRDefault="33C26944" w14:paraId="12A02234" w14:textId="5929549B">
      <w:pPr>
        <w:tabs>
          <w:tab w:val="left" w:pos="1605"/>
        </w:tabs>
        <w:ind w:left="0" w:hanging="2"/>
        <w:jc w:val="both"/>
        <w:rPr>
          <w:rFonts w:ascii="Verdana" w:hAnsi="Verdana" w:eastAsia="Verdana" w:cs="Verdana"/>
          <w:sz w:val="22"/>
          <w:szCs w:val="22"/>
        </w:rPr>
      </w:pPr>
      <w:r w:rsidRPr="70B5A176" w:rsidR="33C26944">
        <w:rPr>
          <w:rFonts w:ascii="Verdana" w:hAnsi="Verdana" w:eastAsia="Verdana" w:cs="Verdana"/>
          <w:sz w:val="22"/>
          <w:szCs w:val="22"/>
          <w:lang w:val="es"/>
        </w:rPr>
        <w:t xml:space="preserve">No Viable </w:t>
      </w:r>
      <w:r w:rsidRPr="70B5A176" w:rsidR="33C26944">
        <w:rPr>
          <w:rFonts w:ascii="Verdana" w:hAnsi="Verdana" w:eastAsia="Verdana" w:cs="Verdana"/>
          <w:sz w:val="22"/>
          <w:szCs w:val="22"/>
          <w:u w:val="single"/>
          <w:lang w:val="es"/>
        </w:rPr>
        <w:t>______</w:t>
      </w:r>
      <w:r w:rsidRPr="70B5A176" w:rsidR="29368FFD">
        <w:rPr>
          <w:rFonts w:ascii="Verdana" w:hAnsi="Verdana" w:eastAsia="Verdana" w:cs="Verdana"/>
          <w:sz w:val="22"/>
          <w:szCs w:val="22"/>
          <w:u w:val="single"/>
          <w:lang w:val="es"/>
        </w:rPr>
        <w:t>X</w:t>
      </w:r>
      <w:r w:rsidRPr="70B5A176" w:rsidR="33C26944">
        <w:rPr>
          <w:rFonts w:ascii="Verdana" w:hAnsi="Verdana" w:eastAsia="Verdana" w:cs="Verdana"/>
          <w:sz w:val="22"/>
          <w:szCs w:val="22"/>
          <w:u w:val="single"/>
          <w:lang w:val="es"/>
        </w:rPr>
        <w:t>_____</w:t>
      </w:r>
    </w:p>
    <w:p w:rsidR="33C26944" w:rsidP="70B5A176" w:rsidRDefault="33C26944" w14:paraId="6D4D3A94" w14:textId="79E3C206">
      <w:pPr>
        <w:tabs>
          <w:tab w:val="left" w:leader="none" w:pos="1605"/>
        </w:tabs>
        <w:ind w:left="0" w:hanging="2"/>
        <w:jc w:val="both"/>
        <w:rPr>
          <w:rFonts w:ascii="Verdana" w:hAnsi="Verdana" w:eastAsia="Verdana" w:cs="Verdana"/>
          <w:sz w:val="22"/>
          <w:szCs w:val="22"/>
          <w:lang w:val="es"/>
        </w:rPr>
      </w:pPr>
      <w:r w:rsidRPr="70B5A176" w:rsidR="33C26944">
        <w:rPr>
          <w:rFonts w:ascii="Verdana" w:hAnsi="Verdana" w:eastAsia="Verdana" w:cs="Verdana"/>
          <w:sz w:val="22"/>
          <w:szCs w:val="22"/>
          <w:lang w:val="es"/>
        </w:rPr>
        <w:t xml:space="preserve"> </w:t>
      </w:r>
    </w:p>
    <w:p w:rsidR="70B5A176" w:rsidP="70B5A176" w:rsidRDefault="70B5A176" w14:paraId="65AD28B8" w14:textId="034C8E3C">
      <w:pPr>
        <w:tabs>
          <w:tab w:val="left" w:leader="none" w:pos="1605"/>
        </w:tabs>
        <w:ind w:left="0" w:hanging="2"/>
        <w:jc w:val="both"/>
        <w:rPr>
          <w:rFonts w:ascii="Verdana" w:hAnsi="Verdana" w:eastAsia="Verdana" w:cs="Verdana"/>
          <w:sz w:val="22"/>
          <w:szCs w:val="22"/>
          <w:lang w:val="es"/>
        </w:rPr>
      </w:pPr>
    </w:p>
    <w:tbl>
      <w:tblPr>
        <w:tblW w:w="0" w:type="auto"/>
        <w:tblLayout w:type="fixed"/>
        <w:tblLook w:val="06A0" w:firstRow="1" w:lastRow="0" w:firstColumn="1" w:lastColumn="0" w:noHBand="1" w:noVBand="1"/>
      </w:tblPr>
      <w:tblGrid>
        <w:gridCol w:w="8729"/>
      </w:tblGrid>
      <w:tr w:rsidRPr="00920608" w:rsidR="7DC386DD" w:rsidTr="70B5A176" w14:paraId="68DCC984" w14:textId="77777777">
        <w:trPr>
          <w:trHeight w:val="300"/>
        </w:trPr>
        <w:tc>
          <w:tcPr>
            <w:tcW w:w="872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920608" w:rsidR="7DC386DD" w:rsidP="70B5A176" w:rsidRDefault="7DC386DD" w14:paraId="00703A00" w14:textId="2916597C">
            <w:pPr>
              <w:tabs>
                <w:tab w:val="left" w:pos="1605"/>
              </w:tabs>
              <w:ind w:left="0" w:hanging="2"/>
              <w:jc w:val="both"/>
              <w:rPr>
                <w:rFonts w:ascii="Verdana" w:hAnsi="Verdana" w:eastAsia="Verdana" w:cs="Verdana"/>
                <w:sz w:val="22"/>
                <w:szCs w:val="22"/>
              </w:rPr>
            </w:pPr>
            <w:r w:rsidRPr="70B5A176" w:rsidR="7DC386DD">
              <w:rPr>
                <w:rFonts w:ascii="Verdana" w:hAnsi="Verdana" w:eastAsia="Verdana" w:cs="Verdana"/>
                <w:b w:val="1"/>
                <w:bCs w:val="1"/>
                <w:sz w:val="22"/>
                <w:szCs w:val="22"/>
                <w:lang w:val="es"/>
              </w:rPr>
              <w:t xml:space="preserve">Comentarios adicionales sobre la viabilidad del proyecto de Ley: </w:t>
            </w:r>
          </w:p>
          <w:p w:rsidRPr="00920608" w:rsidR="7DC386DD" w:rsidP="70B5A176" w:rsidRDefault="7DC386DD" w14:paraId="2050C4AD" w14:textId="5961A48F">
            <w:pPr>
              <w:tabs>
                <w:tab w:val="left" w:pos="1605"/>
              </w:tabs>
              <w:ind w:left="0" w:hanging="2"/>
              <w:jc w:val="both"/>
              <w:rPr>
                <w:rFonts w:ascii="Verdana" w:hAnsi="Verdana" w:eastAsia="Verdana" w:cs="Verdana"/>
                <w:sz w:val="22"/>
                <w:szCs w:val="22"/>
              </w:rPr>
            </w:pPr>
            <w:r w:rsidRPr="70B5A176" w:rsidR="7DC386DD">
              <w:rPr>
                <w:rFonts w:ascii="Verdana" w:hAnsi="Verdana" w:eastAsia="Verdana" w:cs="Verdana"/>
                <w:b w:val="1"/>
                <w:bCs w:val="1"/>
                <w:sz w:val="22"/>
                <w:szCs w:val="22"/>
                <w:lang w:val="es"/>
              </w:rPr>
              <w:t xml:space="preserve"> </w:t>
            </w:r>
          </w:p>
          <w:p w:rsidRPr="00920608" w:rsidR="7DC386DD" w:rsidP="70B5A176" w:rsidRDefault="7DC386DD" w14:paraId="76134316" w14:textId="5D28C350">
            <w:pPr>
              <w:tabs>
                <w:tab w:val="left" w:pos="1605"/>
              </w:tabs>
              <w:ind w:left="0" w:hanging="2"/>
              <w:jc w:val="both"/>
              <w:rPr>
                <w:rFonts w:ascii="Verdana" w:hAnsi="Verdana" w:eastAsia="Verdana" w:cs="Verdana"/>
                <w:b w:val="0"/>
                <w:bCs w:val="0"/>
                <w:sz w:val="22"/>
                <w:szCs w:val="22"/>
                <w:lang w:val="es"/>
              </w:rPr>
            </w:pPr>
            <w:r w:rsidRPr="70B5A176" w:rsidR="40D4D5E6">
              <w:rPr>
                <w:rFonts w:ascii="Verdana" w:hAnsi="Verdana" w:eastAsia="Verdana" w:cs="Verdana"/>
                <w:b w:val="0"/>
                <w:bCs w:val="0"/>
                <w:sz w:val="22"/>
                <w:szCs w:val="22"/>
                <w:lang w:val="es"/>
              </w:rPr>
              <w:t>Se considera que no es viable conforme a los comentario</w:t>
            </w:r>
            <w:r w:rsidRPr="70B5A176" w:rsidR="5CB2A0CB">
              <w:rPr>
                <w:rFonts w:ascii="Verdana" w:hAnsi="Verdana" w:eastAsia="Verdana" w:cs="Verdana"/>
                <w:b w:val="0"/>
                <w:bCs w:val="0"/>
                <w:sz w:val="22"/>
                <w:szCs w:val="22"/>
                <w:lang w:val="es"/>
              </w:rPr>
              <w:t>s</w:t>
            </w:r>
            <w:r w:rsidRPr="70B5A176" w:rsidR="40D4D5E6">
              <w:rPr>
                <w:rFonts w:ascii="Verdana" w:hAnsi="Verdana" w:eastAsia="Verdana" w:cs="Verdana"/>
                <w:b w:val="0"/>
                <w:bCs w:val="0"/>
                <w:sz w:val="22"/>
                <w:szCs w:val="22"/>
                <w:lang w:val="es"/>
              </w:rPr>
              <w:t xml:space="preserve"> efectuados en el presente documento.</w:t>
            </w:r>
          </w:p>
        </w:tc>
      </w:tr>
    </w:tbl>
    <w:p w:rsidRPr="00920608" w:rsidR="00AD09AB" w:rsidP="00920608" w:rsidRDefault="33C26944" w14:paraId="55799611" w14:textId="57872613">
      <w:pPr>
        <w:tabs>
          <w:tab w:val="left" w:pos="1605"/>
        </w:tabs>
        <w:ind w:left="0" w:hanging="2"/>
        <w:jc w:val="both"/>
        <w:rPr>
          <w:rFonts w:ascii="Verdana" w:hAnsi="Verdana" w:eastAsia="Verdana" w:cs="Verdana"/>
        </w:rPr>
      </w:pPr>
      <w:r w:rsidRPr="00920608">
        <w:rPr>
          <w:rFonts w:ascii="Verdana" w:hAnsi="Verdana" w:eastAsia="Verdana" w:cs="Verdana"/>
          <w:lang w:val="es"/>
        </w:rPr>
        <w:t xml:space="preserve"> </w:t>
      </w:r>
    </w:p>
    <w:sectPr w:rsidRPr="00920608" w:rsidR="00AD09AB">
      <w:headerReference w:type="even" r:id="rId8"/>
      <w:headerReference w:type="default" r:id="rId9"/>
      <w:footerReference w:type="even" r:id="rId10"/>
      <w:footerReference w:type="default" r:id="rId11"/>
      <w:headerReference w:type="first" r:id="rId12"/>
      <w:footerReference w:type="first" r:id="rId13"/>
      <w:pgSz w:w="12242" w:h="15842" w:orient="portrait"/>
      <w:pgMar w:top="2268" w:right="1701" w:bottom="1701" w:left="1701" w:header="680"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760C4" w:rsidRDefault="003760C4" w14:paraId="01994939" w14:textId="77777777">
      <w:pPr>
        <w:spacing w:line="240" w:lineRule="auto"/>
        <w:ind w:left="0" w:hanging="2"/>
      </w:pPr>
      <w:r>
        <w:separator/>
      </w:r>
    </w:p>
  </w:endnote>
  <w:endnote w:type="continuationSeparator" w:id="0">
    <w:p w:rsidR="003760C4" w:rsidRDefault="003760C4" w14:paraId="7C361422" w14:textId="7777777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E57B3" w:rsidRDefault="00CE57B3" w14:paraId="50084A56" w14:textId="77777777">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046093"/>
      <w:docPartObj>
        <w:docPartGallery w:val="Page Numbers (Bottom of Page)"/>
        <w:docPartUnique/>
      </w:docPartObj>
    </w:sdtPr>
    <w:sdtContent>
      <w:p w:rsidR="00BF54F6" w:rsidRDefault="00BF54F6" w14:paraId="7BB0DDDB" w14:textId="59129CA9">
        <w:pPr>
          <w:pStyle w:val="Piedepgina"/>
          <w:ind w:left="0" w:hanging="2"/>
          <w:jc w:val="right"/>
        </w:pPr>
        <w:r>
          <w:fldChar w:fldCharType="begin"/>
        </w:r>
        <w:r>
          <w:instrText>PAGE   \* MERGEFORMAT</w:instrText>
        </w:r>
        <w:r>
          <w:fldChar w:fldCharType="separate"/>
        </w:r>
        <w:r>
          <w:rPr>
            <w:noProof/>
          </w:rPr>
          <w:t>2</w:t>
        </w:r>
        <w:r>
          <w:fldChar w:fldCharType="end"/>
        </w:r>
      </w:p>
    </w:sdtContent>
  </w:sdt>
  <w:p w:rsidR="00EF233A" w:rsidRDefault="00EF233A" w14:paraId="4C4CBF83" w14:textId="77777777">
    <w:pPr>
      <w:tabs>
        <w:tab w:val="center" w:pos="4986"/>
      </w:tabs>
      <w:ind w:left="0" w:hanging="2"/>
      <w:rPr>
        <w:rFonts w:ascii="Arial" w:hAnsi="Arial" w:eastAsia="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E57B3" w:rsidRDefault="00CE57B3" w14:paraId="7319DD96" w14:textId="77777777">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760C4" w:rsidRDefault="003760C4" w14:paraId="09633652" w14:textId="77777777">
      <w:pPr>
        <w:spacing w:line="240" w:lineRule="auto"/>
        <w:ind w:left="0" w:hanging="2"/>
      </w:pPr>
      <w:r>
        <w:separator/>
      </w:r>
    </w:p>
  </w:footnote>
  <w:footnote w:type="continuationSeparator" w:id="0">
    <w:p w:rsidR="003760C4" w:rsidRDefault="003760C4" w14:paraId="11AA23CD" w14:textId="77777777">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F233A" w:rsidRDefault="00EF233A" w14:paraId="3A6E6D7B" w14:textId="77777777">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F233A" w:rsidRDefault="00EF233A" w14:paraId="50A04E49" w14:textId="7A0D45A0">
    <w:pPr>
      <w:pBdr>
        <w:top w:val="nil"/>
        <w:left w:val="nil"/>
        <w:bottom w:val="nil"/>
        <w:right w:val="nil"/>
        <w:between w:val="nil"/>
      </w:pBdr>
      <w:tabs>
        <w:tab w:val="center" w:pos="4252"/>
        <w:tab w:val="right" w:pos="8504"/>
      </w:tabs>
      <w:spacing w:line="240" w:lineRule="auto"/>
      <w:ind w:left="0" w:hanging="2"/>
      <w:jc w:val="cent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F233A" w:rsidRDefault="00EF233A" w14:paraId="59659FA9" w14:textId="77777777">
    <w:pPr>
      <w:pBdr>
        <w:top w:val="nil"/>
        <w:left w:val="nil"/>
        <w:bottom w:val="nil"/>
        <w:right w:val="nil"/>
        <w:between w:val="nil"/>
      </w:pBdr>
      <w:tabs>
        <w:tab w:val="center" w:pos="4252"/>
        <w:tab w:val="right" w:pos="8504"/>
      </w:tabs>
      <w:spacing w:line="240" w:lineRule="auto"/>
      <w:ind w:left="0" w:hanging="2"/>
      <w:rPr>
        <w:color w:val="000000"/>
      </w:rPr>
    </w:pPr>
  </w:p>
</w:hdr>
</file>

<file path=word/intelligence2.xml><?xml version="1.0" encoding="utf-8"?>
<int2:intelligence xmlns:int2="http://schemas.microsoft.com/office/intelligence/2020/intelligence" xmlns:oel="http://schemas.microsoft.com/office/2019/extlst">
  <int2:observations>
    <int2:textHash int2:hashCode="ghInY7V2nbCKnr" int2:id="wtHVcL5d">
      <int2:state int2:type="spell" int2:value="Rejected"/>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53">
    <w:nsid w:val="35b1bfec"/>
    <w:multiLevelType xmlns:w="http://schemas.openxmlformats.org/wordprocessingml/2006/main" w:val="hybridMultilevel"/>
    <w:lvl xmlns:w="http://schemas.openxmlformats.org/wordprocessingml/2006/main" w:ilvl="0">
      <w:start w:val="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2">
    <w:nsid w:val="6c8a065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2c7fd04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241e55e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9">
    <w:nsid w:val="68473c9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4D05C53"/>
    <w:multiLevelType w:val="hybridMultilevel"/>
    <w:tmpl w:val="437A077C"/>
    <w:lvl w:ilvl="0" w:tplc="69566E88">
      <w:start w:val="1"/>
      <w:numFmt w:val="decimal"/>
      <w:lvlText w:val="%1."/>
      <w:lvlJc w:val="left"/>
      <w:pPr>
        <w:ind w:left="358" w:hanging="360"/>
      </w:pPr>
      <w:rPr>
        <w:rFonts w:hint="default"/>
        <w:b/>
        <w:bCs/>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1" w15:restartNumberingAfterBreak="0">
    <w:nsid w:val="05DDF211"/>
    <w:multiLevelType w:val="hybridMultilevel"/>
    <w:tmpl w:val="8EFE2550"/>
    <w:lvl w:ilvl="0" w:tplc="EAB6D52C">
      <w:start w:val="1"/>
      <w:numFmt w:val="bullet"/>
      <w:lvlText w:val=""/>
      <w:lvlJc w:val="left"/>
      <w:pPr>
        <w:ind w:left="720" w:hanging="360"/>
      </w:pPr>
      <w:rPr>
        <w:rFonts w:hint="default" w:ascii="Symbol" w:hAnsi="Symbol"/>
      </w:rPr>
    </w:lvl>
    <w:lvl w:ilvl="1" w:tplc="A588F1A8">
      <w:start w:val="1"/>
      <w:numFmt w:val="bullet"/>
      <w:lvlText w:val="o"/>
      <w:lvlJc w:val="left"/>
      <w:pPr>
        <w:ind w:left="1440" w:hanging="360"/>
      </w:pPr>
      <w:rPr>
        <w:rFonts w:hint="default" w:ascii="Courier New" w:hAnsi="Courier New"/>
      </w:rPr>
    </w:lvl>
    <w:lvl w:ilvl="2" w:tplc="71322DB4">
      <w:start w:val="1"/>
      <w:numFmt w:val="bullet"/>
      <w:lvlText w:val=""/>
      <w:lvlJc w:val="left"/>
      <w:pPr>
        <w:ind w:left="2160" w:hanging="360"/>
      </w:pPr>
      <w:rPr>
        <w:rFonts w:hint="default" w:ascii="Wingdings" w:hAnsi="Wingdings"/>
      </w:rPr>
    </w:lvl>
    <w:lvl w:ilvl="3" w:tplc="C094735A">
      <w:start w:val="1"/>
      <w:numFmt w:val="bullet"/>
      <w:lvlText w:val=""/>
      <w:lvlJc w:val="left"/>
      <w:pPr>
        <w:ind w:left="2880" w:hanging="360"/>
      </w:pPr>
      <w:rPr>
        <w:rFonts w:hint="default" w:ascii="Symbol" w:hAnsi="Symbol"/>
      </w:rPr>
    </w:lvl>
    <w:lvl w:ilvl="4" w:tplc="C8C47B72">
      <w:start w:val="1"/>
      <w:numFmt w:val="bullet"/>
      <w:lvlText w:val="o"/>
      <w:lvlJc w:val="left"/>
      <w:pPr>
        <w:ind w:left="3600" w:hanging="360"/>
      </w:pPr>
      <w:rPr>
        <w:rFonts w:hint="default" w:ascii="Courier New" w:hAnsi="Courier New"/>
      </w:rPr>
    </w:lvl>
    <w:lvl w:ilvl="5" w:tplc="32764B62">
      <w:start w:val="1"/>
      <w:numFmt w:val="bullet"/>
      <w:lvlText w:val=""/>
      <w:lvlJc w:val="left"/>
      <w:pPr>
        <w:ind w:left="4320" w:hanging="360"/>
      </w:pPr>
      <w:rPr>
        <w:rFonts w:hint="default" w:ascii="Wingdings" w:hAnsi="Wingdings"/>
      </w:rPr>
    </w:lvl>
    <w:lvl w:ilvl="6" w:tplc="7370E9D4">
      <w:start w:val="1"/>
      <w:numFmt w:val="bullet"/>
      <w:lvlText w:val=""/>
      <w:lvlJc w:val="left"/>
      <w:pPr>
        <w:ind w:left="5040" w:hanging="360"/>
      </w:pPr>
      <w:rPr>
        <w:rFonts w:hint="default" w:ascii="Symbol" w:hAnsi="Symbol"/>
      </w:rPr>
    </w:lvl>
    <w:lvl w:ilvl="7" w:tplc="1A94F012">
      <w:start w:val="1"/>
      <w:numFmt w:val="bullet"/>
      <w:lvlText w:val="o"/>
      <w:lvlJc w:val="left"/>
      <w:pPr>
        <w:ind w:left="5760" w:hanging="360"/>
      </w:pPr>
      <w:rPr>
        <w:rFonts w:hint="default" w:ascii="Courier New" w:hAnsi="Courier New"/>
      </w:rPr>
    </w:lvl>
    <w:lvl w:ilvl="8" w:tplc="7294FBFE">
      <w:start w:val="1"/>
      <w:numFmt w:val="bullet"/>
      <w:lvlText w:val=""/>
      <w:lvlJc w:val="left"/>
      <w:pPr>
        <w:ind w:left="6480" w:hanging="360"/>
      </w:pPr>
      <w:rPr>
        <w:rFonts w:hint="default" w:ascii="Wingdings" w:hAnsi="Wingdings"/>
      </w:rPr>
    </w:lvl>
  </w:abstractNum>
  <w:abstractNum w:abstractNumId="2" w15:restartNumberingAfterBreak="0">
    <w:nsid w:val="094121D5"/>
    <w:multiLevelType w:val="multilevel"/>
    <w:tmpl w:val="6630988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EAF15F0"/>
    <w:multiLevelType w:val="hybridMultilevel"/>
    <w:tmpl w:val="8D44E4D4"/>
    <w:lvl w:ilvl="0" w:tplc="3B7667AE">
      <w:start w:val="1"/>
      <w:numFmt w:val="bullet"/>
      <w:lvlText w:val=""/>
      <w:lvlJc w:val="left"/>
      <w:pPr>
        <w:ind w:left="720" w:hanging="360"/>
      </w:pPr>
      <w:rPr>
        <w:rFonts w:hint="default" w:ascii="Symbol" w:hAnsi="Symbol"/>
      </w:rPr>
    </w:lvl>
    <w:lvl w:ilvl="1" w:tplc="FC863AAE">
      <w:start w:val="1"/>
      <w:numFmt w:val="bullet"/>
      <w:lvlText w:val="o"/>
      <w:lvlJc w:val="left"/>
      <w:pPr>
        <w:ind w:left="1440" w:hanging="360"/>
      </w:pPr>
      <w:rPr>
        <w:rFonts w:hint="default" w:ascii="Courier New" w:hAnsi="Courier New"/>
      </w:rPr>
    </w:lvl>
    <w:lvl w:ilvl="2" w:tplc="8A8EEC44">
      <w:start w:val="1"/>
      <w:numFmt w:val="bullet"/>
      <w:lvlText w:val=""/>
      <w:lvlJc w:val="left"/>
      <w:pPr>
        <w:ind w:left="2160" w:hanging="360"/>
      </w:pPr>
      <w:rPr>
        <w:rFonts w:hint="default" w:ascii="Wingdings" w:hAnsi="Wingdings"/>
      </w:rPr>
    </w:lvl>
    <w:lvl w:ilvl="3" w:tplc="73166D98">
      <w:start w:val="1"/>
      <w:numFmt w:val="bullet"/>
      <w:lvlText w:val=""/>
      <w:lvlJc w:val="left"/>
      <w:pPr>
        <w:ind w:left="2880" w:hanging="360"/>
      </w:pPr>
      <w:rPr>
        <w:rFonts w:hint="default" w:ascii="Symbol" w:hAnsi="Symbol"/>
      </w:rPr>
    </w:lvl>
    <w:lvl w:ilvl="4" w:tplc="B9EC38FA">
      <w:start w:val="1"/>
      <w:numFmt w:val="bullet"/>
      <w:lvlText w:val="o"/>
      <w:lvlJc w:val="left"/>
      <w:pPr>
        <w:ind w:left="3600" w:hanging="360"/>
      </w:pPr>
      <w:rPr>
        <w:rFonts w:hint="default" w:ascii="Courier New" w:hAnsi="Courier New"/>
      </w:rPr>
    </w:lvl>
    <w:lvl w:ilvl="5" w:tplc="467A0F0C">
      <w:start w:val="1"/>
      <w:numFmt w:val="bullet"/>
      <w:lvlText w:val=""/>
      <w:lvlJc w:val="left"/>
      <w:pPr>
        <w:ind w:left="4320" w:hanging="360"/>
      </w:pPr>
      <w:rPr>
        <w:rFonts w:hint="default" w:ascii="Wingdings" w:hAnsi="Wingdings"/>
      </w:rPr>
    </w:lvl>
    <w:lvl w:ilvl="6" w:tplc="B922F4EE">
      <w:start w:val="1"/>
      <w:numFmt w:val="bullet"/>
      <w:lvlText w:val=""/>
      <w:lvlJc w:val="left"/>
      <w:pPr>
        <w:ind w:left="5040" w:hanging="360"/>
      </w:pPr>
      <w:rPr>
        <w:rFonts w:hint="default" w:ascii="Symbol" w:hAnsi="Symbol"/>
      </w:rPr>
    </w:lvl>
    <w:lvl w:ilvl="7" w:tplc="D9FE83A2">
      <w:start w:val="1"/>
      <w:numFmt w:val="bullet"/>
      <w:lvlText w:val="o"/>
      <w:lvlJc w:val="left"/>
      <w:pPr>
        <w:ind w:left="5760" w:hanging="360"/>
      </w:pPr>
      <w:rPr>
        <w:rFonts w:hint="default" w:ascii="Courier New" w:hAnsi="Courier New"/>
      </w:rPr>
    </w:lvl>
    <w:lvl w:ilvl="8" w:tplc="57BEA4B2">
      <w:start w:val="1"/>
      <w:numFmt w:val="bullet"/>
      <w:lvlText w:val=""/>
      <w:lvlJc w:val="left"/>
      <w:pPr>
        <w:ind w:left="6480" w:hanging="360"/>
      </w:pPr>
      <w:rPr>
        <w:rFonts w:hint="default" w:ascii="Wingdings" w:hAnsi="Wingdings"/>
      </w:rPr>
    </w:lvl>
  </w:abstractNum>
  <w:abstractNum w:abstractNumId="4" w15:restartNumberingAfterBreak="0">
    <w:nsid w:val="108D1CBD"/>
    <w:multiLevelType w:val="multilevel"/>
    <w:tmpl w:val="80387F5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55103CA"/>
    <w:multiLevelType w:val="multilevel"/>
    <w:tmpl w:val="1AACA07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6001FF7"/>
    <w:multiLevelType w:val="multilevel"/>
    <w:tmpl w:val="E00812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67F39BC"/>
    <w:multiLevelType w:val="multilevel"/>
    <w:tmpl w:val="5E4E6FF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1A992777"/>
    <w:multiLevelType w:val="hybridMultilevel"/>
    <w:tmpl w:val="86445D6C"/>
    <w:lvl w:ilvl="0" w:tplc="240A0001">
      <w:start w:val="1"/>
      <w:numFmt w:val="bullet"/>
      <w:lvlText w:val=""/>
      <w:lvlJc w:val="left"/>
      <w:pPr>
        <w:ind w:left="718" w:hanging="360"/>
      </w:pPr>
      <w:rPr>
        <w:rFonts w:hint="default" w:ascii="Symbol" w:hAnsi="Symbol"/>
      </w:rPr>
    </w:lvl>
    <w:lvl w:ilvl="1" w:tplc="240A0003" w:tentative="1">
      <w:start w:val="1"/>
      <w:numFmt w:val="bullet"/>
      <w:lvlText w:val="o"/>
      <w:lvlJc w:val="left"/>
      <w:pPr>
        <w:ind w:left="1438" w:hanging="360"/>
      </w:pPr>
      <w:rPr>
        <w:rFonts w:hint="default" w:ascii="Courier New" w:hAnsi="Courier New" w:cs="Courier New"/>
      </w:rPr>
    </w:lvl>
    <w:lvl w:ilvl="2" w:tplc="240A0005" w:tentative="1">
      <w:start w:val="1"/>
      <w:numFmt w:val="bullet"/>
      <w:lvlText w:val=""/>
      <w:lvlJc w:val="left"/>
      <w:pPr>
        <w:ind w:left="2158" w:hanging="360"/>
      </w:pPr>
      <w:rPr>
        <w:rFonts w:hint="default" w:ascii="Wingdings" w:hAnsi="Wingdings"/>
      </w:rPr>
    </w:lvl>
    <w:lvl w:ilvl="3" w:tplc="240A0001" w:tentative="1">
      <w:start w:val="1"/>
      <w:numFmt w:val="bullet"/>
      <w:lvlText w:val=""/>
      <w:lvlJc w:val="left"/>
      <w:pPr>
        <w:ind w:left="2878" w:hanging="360"/>
      </w:pPr>
      <w:rPr>
        <w:rFonts w:hint="default" w:ascii="Symbol" w:hAnsi="Symbol"/>
      </w:rPr>
    </w:lvl>
    <w:lvl w:ilvl="4" w:tplc="240A0003" w:tentative="1">
      <w:start w:val="1"/>
      <w:numFmt w:val="bullet"/>
      <w:lvlText w:val="o"/>
      <w:lvlJc w:val="left"/>
      <w:pPr>
        <w:ind w:left="3598" w:hanging="360"/>
      </w:pPr>
      <w:rPr>
        <w:rFonts w:hint="default" w:ascii="Courier New" w:hAnsi="Courier New" w:cs="Courier New"/>
      </w:rPr>
    </w:lvl>
    <w:lvl w:ilvl="5" w:tplc="240A0005" w:tentative="1">
      <w:start w:val="1"/>
      <w:numFmt w:val="bullet"/>
      <w:lvlText w:val=""/>
      <w:lvlJc w:val="left"/>
      <w:pPr>
        <w:ind w:left="4318" w:hanging="360"/>
      </w:pPr>
      <w:rPr>
        <w:rFonts w:hint="default" w:ascii="Wingdings" w:hAnsi="Wingdings"/>
      </w:rPr>
    </w:lvl>
    <w:lvl w:ilvl="6" w:tplc="240A0001" w:tentative="1">
      <w:start w:val="1"/>
      <w:numFmt w:val="bullet"/>
      <w:lvlText w:val=""/>
      <w:lvlJc w:val="left"/>
      <w:pPr>
        <w:ind w:left="5038" w:hanging="360"/>
      </w:pPr>
      <w:rPr>
        <w:rFonts w:hint="default" w:ascii="Symbol" w:hAnsi="Symbol"/>
      </w:rPr>
    </w:lvl>
    <w:lvl w:ilvl="7" w:tplc="240A0003" w:tentative="1">
      <w:start w:val="1"/>
      <w:numFmt w:val="bullet"/>
      <w:lvlText w:val="o"/>
      <w:lvlJc w:val="left"/>
      <w:pPr>
        <w:ind w:left="5758" w:hanging="360"/>
      </w:pPr>
      <w:rPr>
        <w:rFonts w:hint="default" w:ascii="Courier New" w:hAnsi="Courier New" w:cs="Courier New"/>
      </w:rPr>
    </w:lvl>
    <w:lvl w:ilvl="8" w:tplc="240A0005" w:tentative="1">
      <w:start w:val="1"/>
      <w:numFmt w:val="bullet"/>
      <w:lvlText w:val=""/>
      <w:lvlJc w:val="left"/>
      <w:pPr>
        <w:ind w:left="6478" w:hanging="360"/>
      </w:pPr>
      <w:rPr>
        <w:rFonts w:hint="default" w:ascii="Wingdings" w:hAnsi="Wingdings"/>
      </w:rPr>
    </w:lvl>
  </w:abstractNum>
  <w:abstractNum w:abstractNumId="9" w15:restartNumberingAfterBreak="0">
    <w:nsid w:val="1AE5010C"/>
    <w:multiLevelType w:val="hybridMultilevel"/>
    <w:tmpl w:val="CA0A702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 w15:restartNumberingAfterBreak="0">
    <w:nsid w:val="1F751EAA"/>
    <w:multiLevelType w:val="hybridMultilevel"/>
    <w:tmpl w:val="BCB05B82"/>
    <w:lvl w:ilvl="0" w:tplc="0FA2FDA6">
      <w:start w:val="1"/>
      <w:numFmt w:val="bullet"/>
      <w:lvlText w:val=""/>
      <w:lvlJc w:val="left"/>
      <w:pPr>
        <w:ind w:left="720" w:hanging="360"/>
      </w:pPr>
      <w:rPr>
        <w:rFonts w:hint="default" w:ascii="Symbol" w:hAnsi="Symbol"/>
      </w:rPr>
    </w:lvl>
    <w:lvl w:ilvl="1" w:tplc="9702C9D0">
      <w:start w:val="1"/>
      <w:numFmt w:val="bullet"/>
      <w:lvlText w:val="o"/>
      <w:lvlJc w:val="left"/>
      <w:pPr>
        <w:ind w:left="1440" w:hanging="360"/>
      </w:pPr>
      <w:rPr>
        <w:rFonts w:hint="default" w:ascii="Courier New" w:hAnsi="Courier New"/>
      </w:rPr>
    </w:lvl>
    <w:lvl w:ilvl="2" w:tplc="C6288318">
      <w:start w:val="1"/>
      <w:numFmt w:val="bullet"/>
      <w:lvlText w:val=""/>
      <w:lvlJc w:val="left"/>
      <w:pPr>
        <w:ind w:left="2160" w:hanging="360"/>
      </w:pPr>
      <w:rPr>
        <w:rFonts w:hint="default" w:ascii="Wingdings" w:hAnsi="Wingdings"/>
      </w:rPr>
    </w:lvl>
    <w:lvl w:ilvl="3" w:tplc="9D9A8C1C">
      <w:start w:val="1"/>
      <w:numFmt w:val="bullet"/>
      <w:lvlText w:val=""/>
      <w:lvlJc w:val="left"/>
      <w:pPr>
        <w:ind w:left="2880" w:hanging="360"/>
      </w:pPr>
      <w:rPr>
        <w:rFonts w:hint="default" w:ascii="Symbol" w:hAnsi="Symbol"/>
      </w:rPr>
    </w:lvl>
    <w:lvl w:ilvl="4" w:tplc="721E64F2">
      <w:start w:val="1"/>
      <w:numFmt w:val="bullet"/>
      <w:lvlText w:val="o"/>
      <w:lvlJc w:val="left"/>
      <w:pPr>
        <w:ind w:left="3600" w:hanging="360"/>
      </w:pPr>
      <w:rPr>
        <w:rFonts w:hint="default" w:ascii="Courier New" w:hAnsi="Courier New"/>
      </w:rPr>
    </w:lvl>
    <w:lvl w:ilvl="5" w:tplc="F6328EC2">
      <w:start w:val="1"/>
      <w:numFmt w:val="bullet"/>
      <w:lvlText w:val=""/>
      <w:lvlJc w:val="left"/>
      <w:pPr>
        <w:ind w:left="4320" w:hanging="360"/>
      </w:pPr>
      <w:rPr>
        <w:rFonts w:hint="default" w:ascii="Wingdings" w:hAnsi="Wingdings"/>
      </w:rPr>
    </w:lvl>
    <w:lvl w:ilvl="6" w:tplc="4978015A">
      <w:start w:val="1"/>
      <w:numFmt w:val="bullet"/>
      <w:lvlText w:val=""/>
      <w:lvlJc w:val="left"/>
      <w:pPr>
        <w:ind w:left="5040" w:hanging="360"/>
      </w:pPr>
      <w:rPr>
        <w:rFonts w:hint="default" w:ascii="Symbol" w:hAnsi="Symbol"/>
      </w:rPr>
    </w:lvl>
    <w:lvl w:ilvl="7" w:tplc="52308876">
      <w:start w:val="1"/>
      <w:numFmt w:val="bullet"/>
      <w:lvlText w:val="o"/>
      <w:lvlJc w:val="left"/>
      <w:pPr>
        <w:ind w:left="5760" w:hanging="360"/>
      </w:pPr>
      <w:rPr>
        <w:rFonts w:hint="default" w:ascii="Courier New" w:hAnsi="Courier New"/>
      </w:rPr>
    </w:lvl>
    <w:lvl w:ilvl="8" w:tplc="91F4C4D4">
      <w:start w:val="1"/>
      <w:numFmt w:val="bullet"/>
      <w:lvlText w:val=""/>
      <w:lvlJc w:val="left"/>
      <w:pPr>
        <w:ind w:left="6480" w:hanging="360"/>
      </w:pPr>
      <w:rPr>
        <w:rFonts w:hint="default" w:ascii="Wingdings" w:hAnsi="Wingdings"/>
      </w:rPr>
    </w:lvl>
  </w:abstractNum>
  <w:abstractNum w:abstractNumId="11" w15:restartNumberingAfterBreak="0">
    <w:nsid w:val="20710AAF"/>
    <w:multiLevelType w:val="hybridMultilevel"/>
    <w:tmpl w:val="BE86A15E"/>
    <w:lvl w:ilvl="0" w:tplc="05CA8E66">
      <w:start w:val="1"/>
      <w:numFmt w:val="bullet"/>
      <w:lvlText w:val="-"/>
      <w:lvlJc w:val="left"/>
      <w:pPr>
        <w:ind w:left="720" w:hanging="360"/>
      </w:pPr>
      <w:rPr>
        <w:rFonts w:hint="default" w:ascii="Aptos" w:hAnsi="Aptos"/>
      </w:rPr>
    </w:lvl>
    <w:lvl w:ilvl="1" w:tplc="7660D34A">
      <w:start w:val="1"/>
      <w:numFmt w:val="bullet"/>
      <w:lvlText w:val="o"/>
      <w:lvlJc w:val="left"/>
      <w:pPr>
        <w:ind w:left="1440" w:hanging="360"/>
      </w:pPr>
      <w:rPr>
        <w:rFonts w:hint="default" w:ascii="Courier New" w:hAnsi="Courier New"/>
      </w:rPr>
    </w:lvl>
    <w:lvl w:ilvl="2" w:tplc="3E0A857A">
      <w:start w:val="1"/>
      <w:numFmt w:val="bullet"/>
      <w:lvlText w:val=""/>
      <w:lvlJc w:val="left"/>
      <w:pPr>
        <w:ind w:left="2160" w:hanging="360"/>
      </w:pPr>
      <w:rPr>
        <w:rFonts w:hint="default" w:ascii="Wingdings" w:hAnsi="Wingdings"/>
      </w:rPr>
    </w:lvl>
    <w:lvl w:ilvl="3" w:tplc="08866EE2">
      <w:start w:val="1"/>
      <w:numFmt w:val="bullet"/>
      <w:lvlText w:val=""/>
      <w:lvlJc w:val="left"/>
      <w:pPr>
        <w:ind w:left="2880" w:hanging="360"/>
      </w:pPr>
      <w:rPr>
        <w:rFonts w:hint="default" w:ascii="Symbol" w:hAnsi="Symbol"/>
      </w:rPr>
    </w:lvl>
    <w:lvl w:ilvl="4" w:tplc="671AEB80">
      <w:start w:val="1"/>
      <w:numFmt w:val="bullet"/>
      <w:lvlText w:val="o"/>
      <w:lvlJc w:val="left"/>
      <w:pPr>
        <w:ind w:left="3600" w:hanging="360"/>
      </w:pPr>
      <w:rPr>
        <w:rFonts w:hint="default" w:ascii="Courier New" w:hAnsi="Courier New"/>
      </w:rPr>
    </w:lvl>
    <w:lvl w:ilvl="5" w:tplc="3918998E">
      <w:start w:val="1"/>
      <w:numFmt w:val="bullet"/>
      <w:lvlText w:val=""/>
      <w:lvlJc w:val="left"/>
      <w:pPr>
        <w:ind w:left="4320" w:hanging="360"/>
      </w:pPr>
      <w:rPr>
        <w:rFonts w:hint="default" w:ascii="Wingdings" w:hAnsi="Wingdings"/>
      </w:rPr>
    </w:lvl>
    <w:lvl w:ilvl="6" w:tplc="431043E6">
      <w:start w:val="1"/>
      <w:numFmt w:val="bullet"/>
      <w:lvlText w:val=""/>
      <w:lvlJc w:val="left"/>
      <w:pPr>
        <w:ind w:left="5040" w:hanging="360"/>
      </w:pPr>
      <w:rPr>
        <w:rFonts w:hint="default" w:ascii="Symbol" w:hAnsi="Symbol"/>
      </w:rPr>
    </w:lvl>
    <w:lvl w:ilvl="7" w:tplc="1BE8E9C8">
      <w:start w:val="1"/>
      <w:numFmt w:val="bullet"/>
      <w:lvlText w:val="o"/>
      <w:lvlJc w:val="left"/>
      <w:pPr>
        <w:ind w:left="5760" w:hanging="360"/>
      </w:pPr>
      <w:rPr>
        <w:rFonts w:hint="default" w:ascii="Courier New" w:hAnsi="Courier New"/>
      </w:rPr>
    </w:lvl>
    <w:lvl w:ilvl="8" w:tplc="1C66F9DE">
      <w:start w:val="1"/>
      <w:numFmt w:val="bullet"/>
      <w:lvlText w:val=""/>
      <w:lvlJc w:val="left"/>
      <w:pPr>
        <w:ind w:left="6480" w:hanging="360"/>
      </w:pPr>
      <w:rPr>
        <w:rFonts w:hint="default" w:ascii="Wingdings" w:hAnsi="Wingdings"/>
      </w:rPr>
    </w:lvl>
  </w:abstractNum>
  <w:abstractNum w:abstractNumId="12" w15:restartNumberingAfterBreak="0">
    <w:nsid w:val="209113F5"/>
    <w:multiLevelType w:val="multilevel"/>
    <w:tmpl w:val="A204F11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211E2F28"/>
    <w:multiLevelType w:val="multilevel"/>
    <w:tmpl w:val="9FA28F5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295F3E4E"/>
    <w:multiLevelType w:val="hybridMultilevel"/>
    <w:tmpl w:val="1604121E"/>
    <w:lvl w:ilvl="0" w:tplc="4E72D5B6">
      <w:start w:val="1"/>
      <w:numFmt w:val="bullet"/>
      <w:lvlText w:val="-"/>
      <w:lvlJc w:val="left"/>
      <w:pPr>
        <w:ind w:left="720" w:hanging="360"/>
      </w:pPr>
      <w:rPr>
        <w:rFonts w:hint="default" w:ascii="Aptos" w:hAnsi="Aptos"/>
      </w:rPr>
    </w:lvl>
    <w:lvl w:ilvl="1" w:tplc="51E4235A">
      <w:start w:val="1"/>
      <w:numFmt w:val="bullet"/>
      <w:lvlText w:val="o"/>
      <w:lvlJc w:val="left"/>
      <w:pPr>
        <w:ind w:left="1440" w:hanging="360"/>
      </w:pPr>
      <w:rPr>
        <w:rFonts w:hint="default" w:ascii="Courier New" w:hAnsi="Courier New"/>
      </w:rPr>
    </w:lvl>
    <w:lvl w:ilvl="2" w:tplc="A7609FA2">
      <w:start w:val="1"/>
      <w:numFmt w:val="bullet"/>
      <w:lvlText w:val=""/>
      <w:lvlJc w:val="left"/>
      <w:pPr>
        <w:ind w:left="2160" w:hanging="360"/>
      </w:pPr>
      <w:rPr>
        <w:rFonts w:hint="default" w:ascii="Wingdings" w:hAnsi="Wingdings"/>
      </w:rPr>
    </w:lvl>
    <w:lvl w:ilvl="3" w:tplc="8386523A">
      <w:start w:val="1"/>
      <w:numFmt w:val="bullet"/>
      <w:lvlText w:val=""/>
      <w:lvlJc w:val="left"/>
      <w:pPr>
        <w:ind w:left="2880" w:hanging="360"/>
      </w:pPr>
      <w:rPr>
        <w:rFonts w:hint="default" w:ascii="Symbol" w:hAnsi="Symbol"/>
      </w:rPr>
    </w:lvl>
    <w:lvl w:ilvl="4" w:tplc="CA1647F6">
      <w:start w:val="1"/>
      <w:numFmt w:val="bullet"/>
      <w:lvlText w:val="o"/>
      <w:lvlJc w:val="left"/>
      <w:pPr>
        <w:ind w:left="3600" w:hanging="360"/>
      </w:pPr>
      <w:rPr>
        <w:rFonts w:hint="default" w:ascii="Courier New" w:hAnsi="Courier New"/>
      </w:rPr>
    </w:lvl>
    <w:lvl w:ilvl="5" w:tplc="F4E201E2">
      <w:start w:val="1"/>
      <w:numFmt w:val="bullet"/>
      <w:lvlText w:val=""/>
      <w:lvlJc w:val="left"/>
      <w:pPr>
        <w:ind w:left="4320" w:hanging="360"/>
      </w:pPr>
      <w:rPr>
        <w:rFonts w:hint="default" w:ascii="Wingdings" w:hAnsi="Wingdings"/>
      </w:rPr>
    </w:lvl>
    <w:lvl w:ilvl="6" w:tplc="BA10833E">
      <w:start w:val="1"/>
      <w:numFmt w:val="bullet"/>
      <w:lvlText w:val=""/>
      <w:lvlJc w:val="left"/>
      <w:pPr>
        <w:ind w:left="5040" w:hanging="360"/>
      </w:pPr>
      <w:rPr>
        <w:rFonts w:hint="default" w:ascii="Symbol" w:hAnsi="Symbol"/>
      </w:rPr>
    </w:lvl>
    <w:lvl w:ilvl="7" w:tplc="42AACFB8">
      <w:start w:val="1"/>
      <w:numFmt w:val="bullet"/>
      <w:lvlText w:val="o"/>
      <w:lvlJc w:val="left"/>
      <w:pPr>
        <w:ind w:left="5760" w:hanging="360"/>
      </w:pPr>
      <w:rPr>
        <w:rFonts w:hint="default" w:ascii="Courier New" w:hAnsi="Courier New"/>
      </w:rPr>
    </w:lvl>
    <w:lvl w:ilvl="8" w:tplc="65A62C08">
      <w:start w:val="1"/>
      <w:numFmt w:val="bullet"/>
      <w:lvlText w:val=""/>
      <w:lvlJc w:val="left"/>
      <w:pPr>
        <w:ind w:left="6480" w:hanging="360"/>
      </w:pPr>
      <w:rPr>
        <w:rFonts w:hint="default" w:ascii="Wingdings" w:hAnsi="Wingdings"/>
      </w:rPr>
    </w:lvl>
  </w:abstractNum>
  <w:abstractNum w:abstractNumId="15" w15:restartNumberingAfterBreak="0">
    <w:nsid w:val="2AED7BD9"/>
    <w:multiLevelType w:val="multilevel"/>
    <w:tmpl w:val="EBA4A03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2FE2F287"/>
    <w:multiLevelType w:val="hybridMultilevel"/>
    <w:tmpl w:val="A934B618"/>
    <w:lvl w:ilvl="0" w:tplc="60006DB2">
      <w:start w:val="1"/>
      <w:numFmt w:val="bullet"/>
      <w:lvlText w:val=""/>
      <w:lvlJc w:val="left"/>
      <w:pPr>
        <w:ind w:left="720" w:hanging="360"/>
      </w:pPr>
      <w:rPr>
        <w:rFonts w:hint="default" w:ascii="Symbol" w:hAnsi="Symbol"/>
      </w:rPr>
    </w:lvl>
    <w:lvl w:ilvl="1" w:tplc="AF0A9D1C">
      <w:start w:val="1"/>
      <w:numFmt w:val="bullet"/>
      <w:lvlText w:val="o"/>
      <w:lvlJc w:val="left"/>
      <w:pPr>
        <w:ind w:left="1440" w:hanging="360"/>
      </w:pPr>
      <w:rPr>
        <w:rFonts w:hint="default" w:ascii="Courier New" w:hAnsi="Courier New"/>
      </w:rPr>
    </w:lvl>
    <w:lvl w:ilvl="2" w:tplc="C826E8D2">
      <w:start w:val="1"/>
      <w:numFmt w:val="bullet"/>
      <w:lvlText w:val=""/>
      <w:lvlJc w:val="left"/>
      <w:pPr>
        <w:ind w:left="2160" w:hanging="360"/>
      </w:pPr>
      <w:rPr>
        <w:rFonts w:hint="default" w:ascii="Wingdings" w:hAnsi="Wingdings"/>
      </w:rPr>
    </w:lvl>
    <w:lvl w:ilvl="3" w:tplc="634E0C3E">
      <w:start w:val="1"/>
      <w:numFmt w:val="bullet"/>
      <w:lvlText w:val=""/>
      <w:lvlJc w:val="left"/>
      <w:pPr>
        <w:ind w:left="2880" w:hanging="360"/>
      </w:pPr>
      <w:rPr>
        <w:rFonts w:hint="default" w:ascii="Symbol" w:hAnsi="Symbol"/>
      </w:rPr>
    </w:lvl>
    <w:lvl w:ilvl="4" w:tplc="E320EDFE">
      <w:start w:val="1"/>
      <w:numFmt w:val="bullet"/>
      <w:lvlText w:val="o"/>
      <w:lvlJc w:val="left"/>
      <w:pPr>
        <w:ind w:left="3600" w:hanging="360"/>
      </w:pPr>
      <w:rPr>
        <w:rFonts w:hint="default" w:ascii="Courier New" w:hAnsi="Courier New"/>
      </w:rPr>
    </w:lvl>
    <w:lvl w:ilvl="5" w:tplc="B1988986">
      <w:start w:val="1"/>
      <w:numFmt w:val="bullet"/>
      <w:lvlText w:val=""/>
      <w:lvlJc w:val="left"/>
      <w:pPr>
        <w:ind w:left="4320" w:hanging="360"/>
      </w:pPr>
      <w:rPr>
        <w:rFonts w:hint="default" w:ascii="Wingdings" w:hAnsi="Wingdings"/>
      </w:rPr>
    </w:lvl>
    <w:lvl w:ilvl="6" w:tplc="3B406910">
      <w:start w:val="1"/>
      <w:numFmt w:val="bullet"/>
      <w:lvlText w:val=""/>
      <w:lvlJc w:val="left"/>
      <w:pPr>
        <w:ind w:left="5040" w:hanging="360"/>
      </w:pPr>
      <w:rPr>
        <w:rFonts w:hint="default" w:ascii="Symbol" w:hAnsi="Symbol"/>
      </w:rPr>
    </w:lvl>
    <w:lvl w:ilvl="7" w:tplc="1102F7EC">
      <w:start w:val="1"/>
      <w:numFmt w:val="bullet"/>
      <w:lvlText w:val="o"/>
      <w:lvlJc w:val="left"/>
      <w:pPr>
        <w:ind w:left="5760" w:hanging="360"/>
      </w:pPr>
      <w:rPr>
        <w:rFonts w:hint="default" w:ascii="Courier New" w:hAnsi="Courier New"/>
      </w:rPr>
    </w:lvl>
    <w:lvl w:ilvl="8" w:tplc="D22C5EF0">
      <w:start w:val="1"/>
      <w:numFmt w:val="bullet"/>
      <w:lvlText w:val=""/>
      <w:lvlJc w:val="left"/>
      <w:pPr>
        <w:ind w:left="6480" w:hanging="360"/>
      </w:pPr>
      <w:rPr>
        <w:rFonts w:hint="default" w:ascii="Wingdings" w:hAnsi="Wingdings"/>
      </w:rPr>
    </w:lvl>
  </w:abstractNum>
  <w:abstractNum w:abstractNumId="17" w15:restartNumberingAfterBreak="0">
    <w:nsid w:val="307E18A9"/>
    <w:multiLevelType w:val="multilevel"/>
    <w:tmpl w:val="99189F9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321F0336"/>
    <w:multiLevelType w:val="hybridMultilevel"/>
    <w:tmpl w:val="808851D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4920EF4"/>
    <w:multiLevelType w:val="multilevel"/>
    <w:tmpl w:val="B816BCC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3740D245"/>
    <w:multiLevelType w:val="hybridMultilevel"/>
    <w:tmpl w:val="A3DEEACE"/>
    <w:lvl w:ilvl="0" w:tplc="94A064BC">
      <w:start w:val="1"/>
      <w:numFmt w:val="bullet"/>
      <w:lvlText w:val=""/>
      <w:lvlJc w:val="left"/>
      <w:pPr>
        <w:ind w:left="720" w:hanging="360"/>
      </w:pPr>
      <w:rPr>
        <w:rFonts w:hint="default" w:ascii="Symbol" w:hAnsi="Symbol"/>
      </w:rPr>
    </w:lvl>
    <w:lvl w:ilvl="1" w:tplc="049E5AEE">
      <w:start w:val="1"/>
      <w:numFmt w:val="bullet"/>
      <w:lvlText w:val="o"/>
      <w:lvlJc w:val="left"/>
      <w:pPr>
        <w:ind w:left="1440" w:hanging="360"/>
      </w:pPr>
      <w:rPr>
        <w:rFonts w:hint="default" w:ascii="Courier New" w:hAnsi="Courier New"/>
      </w:rPr>
    </w:lvl>
    <w:lvl w:ilvl="2" w:tplc="CBC036B4">
      <w:start w:val="1"/>
      <w:numFmt w:val="bullet"/>
      <w:lvlText w:val=""/>
      <w:lvlJc w:val="left"/>
      <w:pPr>
        <w:ind w:left="2160" w:hanging="360"/>
      </w:pPr>
      <w:rPr>
        <w:rFonts w:hint="default" w:ascii="Wingdings" w:hAnsi="Wingdings"/>
      </w:rPr>
    </w:lvl>
    <w:lvl w:ilvl="3" w:tplc="E11ED8FE">
      <w:start w:val="1"/>
      <w:numFmt w:val="bullet"/>
      <w:lvlText w:val=""/>
      <w:lvlJc w:val="left"/>
      <w:pPr>
        <w:ind w:left="2880" w:hanging="360"/>
      </w:pPr>
      <w:rPr>
        <w:rFonts w:hint="default" w:ascii="Symbol" w:hAnsi="Symbol"/>
      </w:rPr>
    </w:lvl>
    <w:lvl w:ilvl="4" w:tplc="126E8CB6">
      <w:start w:val="1"/>
      <w:numFmt w:val="bullet"/>
      <w:lvlText w:val="o"/>
      <w:lvlJc w:val="left"/>
      <w:pPr>
        <w:ind w:left="3600" w:hanging="360"/>
      </w:pPr>
      <w:rPr>
        <w:rFonts w:hint="default" w:ascii="Courier New" w:hAnsi="Courier New"/>
      </w:rPr>
    </w:lvl>
    <w:lvl w:ilvl="5" w:tplc="96C226F4">
      <w:start w:val="1"/>
      <w:numFmt w:val="bullet"/>
      <w:lvlText w:val=""/>
      <w:lvlJc w:val="left"/>
      <w:pPr>
        <w:ind w:left="4320" w:hanging="360"/>
      </w:pPr>
      <w:rPr>
        <w:rFonts w:hint="default" w:ascii="Wingdings" w:hAnsi="Wingdings"/>
      </w:rPr>
    </w:lvl>
    <w:lvl w:ilvl="6" w:tplc="DFB6E2CC">
      <w:start w:val="1"/>
      <w:numFmt w:val="bullet"/>
      <w:lvlText w:val=""/>
      <w:lvlJc w:val="left"/>
      <w:pPr>
        <w:ind w:left="5040" w:hanging="360"/>
      </w:pPr>
      <w:rPr>
        <w:rFonts w:hint="default" w:ascii="Symbol" w:hAnsi="Symbol"/>
      </w:rPr>
    </w:lvl>
    <w:lvl w:ilvl="7" w:tplc="5CB2B422">
      <w:start w:val="1"/>
      <w:numFmt w:val="bullet"/>
      <w:lvlText w:val="o"/>
      <w:lvlJc w:val="left"/>
      <w:pPr>
        <w:ind w:left="5760" w:hanging="360"/>
      </w:pPr>
      <w:rPr>
        <w:rFonts w:hint="default" w:ascii="Courier New" w:hAnsi="Courier New"/>
      </w:rPr>
    </w:lvl>
    <w:lvl w:ilvl="8" w:tplc="3332826A">
      <w:start w:val="1"/>
      <w:numFmt w:val="bullet"/>
      <w:lvlText w:val=""/>
      <w:lvlJc w:val="left"/>
      <w:pPr>
        <w:ind w:left="6480" w:hanging="360"/>
      </w:pPr>
      <w:rPr>
        <w:rFonts w:hint="default" w:ascii="Wingdings" w:hAnsi="Wingdings"/>
      </w:rPr>
    </w:lvl>
  </w:abstractNum>
  <w:abstractNum w:abstractNumId="21" w15:restartNumberingAfterBreak="0">
    <w:nsid w:val="3946689E"/>
    <w:multiLevelType w:val="hybridMultilevel"/>
    <w:tmpl w:val="44FE0F66"/>
    <w:lvl w:ilvl="0" w:tplc="CE4A6886">
      <w:numFmt w:val="bullet"/>
      <w:lvlText w:val="-"/>
      <w:lvlJc w:val="left"/>
      <w:pPr>
        <w:ind w:left="720" w:hanging="360"/>
      </w:pPr>
      <w:rPr>
        <w:rFonts w:hint="default" w:ascii="Aptos" w:hAnsi="Aptos" w:eastAsiaTheme="minorHAnsi" w:cstheme="minorBid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2" w15:restartNumberingAfterBreak="0">
    <w:nsid w:val="3A017D89"/>
    <w:multiLevelType w:val="multilevel"/>
    <w:tmpl w:val="F17A5DC0"/>
    <w:lvl w:ilvl="0">
      <w:start w:val="1"/>
      <w:numFmt w:val="decimal"/>
      <w:lvlText w:val="%1."/>
      <w:lvlJc w:val="left"/>
      <w:pPr>
        <w:ind w:left="720" w:hanging="360"/>
      </w:pPr>
      <w:rPr>
        <w:rFonts w:hint="default"/>
        <w:color w:val="auto"/>
        <w:sz w:val="23"/>
      </w:rPr>
    </w:lvl>
    <w:lvl w:ilvl="1">
      <w:start w:val="3"/>
      <w:numFmt w:val="decimal"/>
      <w:isLgl/>
      <w:lvlText w:val="%1.%2."/>
      <w:lvlJc w:val="left"/>
      <w:pPr>
        <w:ind w:left="1080" w:hanging="360"/>
      </w:pPr>
      <w:rPr>
        <w:rFonts w:hint="default"/>
        <w:color w:val="auto"/>
        <w:sz w:val="23"/>
      </w:rPr>
    </w:lvl>
    <w:lvl w:ilvl="2">
      <w:start w:val="1"/>
      <w:numFmt w:val="decimal"/>
      <w:isLgl/>
      <w:lvlText w:val="%1.%2.%3."/>
      <w:lvlJc w:val="left"/>
      <w:pPr>
        <w:ind w:left="1800" w:hanging="720"/>
      </w:pPr>
      <w:rPr>
        <w:rFonts w:hint="default"/>
        <w:color w:val="auto"/>
        <w:sz w:val="23"/>
      </w:rPr>
    </w:lvl>
    <w:lvl w:ilvl="3">
      <w:start w:val="1"/>
      <w:numFmt w:val="decimal"/>
      <w:isLgl/>
      <w:lvlText w:val="%1.%2.%3.%4."/>
      <w:lvlJc w:val="left"/>
      <w:pPr>
        <w:ind w:left="2160" w:hanging="720"/>
      </w:pPr>
      <w:rPr>
        <w:rFonts w:hint="default"/>
        <w:color w:val="auto"/>
        <w:sz w:val="23"/>
      </w:rPr>
    </w:lvl>
    <w:lvl w:ilvl="4">
      <w:start w:val="1"/>
      <w:numFmt w:val="decimal"/>
      <w:isLgl/>
      <w:lvlText w:val="%1.%2.%3.%4.%5."/>
      <w:lvlJc w:val="left"/>
      <w:pPr>
        <w:ind w:left="2880" w:hanging="1080"/>
      </w:pPr>
      <w:rPr>
        <w:rFonts w:hint="default"/>
        <w:color w:val="auto"/>
        <w:sz w:val="23"/>
      </w:rPr>
    </w:lvl>
    <w:lvl w:ilvl="5">
      <w:start w:val="1"/>
      <w:numFmt w:val="decimal"/>
      <w:isLgl/>
      <w:lvlText w:val="%1.%2.%3.%4.%5.%6."/>
      <w:lvlJc w:val="left"/>
      <w:pPr>
        <w:ind w:left="3240" w:hanging="1080"/>
      </w:pPr>
      <w:rPr>
        <w:rFonts w:hint="default"/>
        <w:color w:val="auto"/>
        <w:sz w:val="23"/>
      </w:rPr>
    </w:lvl>
    <w:lvl w:ilvl="6">
      <w:start w:val="1"/>
      <w:numFmt w:val="decimal"/>
      <w:isLgl/>
      <w:lvlText w:val="%1.%2.%3.%4.%5.%6.%7."/>
      <w:lvlJc w:val="left"/>
      <w:pPr>
        <w:ind w:left="3960" w:hanging="1440"/>
      </w:pPr>
      <w:rPr>
        <w:rFonts w:hint="default"/>
        <w:color w:val="auto"/>
        <w:sz w:val="23"/>
      </w:rPr>
    </w:lvl>
    <w:lvl w:ilvl="7">
      <w:start w:val="1"/>
      <w:numFmt w:val="decimal"/>
      <w:isLgl/>
      <w:lvlText w:val="%1.%2.%3.%4.%5.%6.%7.%8."/>
      <w:lvlJc w:val="left"/>
      <w:pPr>
        <w:ind w:left="4320" w:hanging="1440"/>
      </w:pPr>
      <w:rPr>
        <w:rFonts w:hint="default"/>
        <w:color w:val="auto"/>
        <w:sz w:val="23"/>
      </w:rPr>
    </w:lvl>
    <w:lvl w:ilvl="8">
      <w:start w:val="1"/>
      <w:numFmt w:val="decimal"/>
      <w:isLgl/>
      <w:lvlText w:val="%1.%2.%3.%4.%5.%6.%7.%8.%9."/>
      <w:lvlJc w:val="left"/>
      <w:pPr>
        <w:ind w:left="5040" w:hanging="1800"/>
      </w:pPr>
      <w:rPr>
        <w:rFonts w:hint="default"/>
        <w:color w:val="auto"/>
        <w:sz w:val="23"/>
      </w:rPr>
    </w:lvl>
  </w:abstractNum>
  <w:abstractNum w:abstractNumId="23" w15:restartNumberingAfterBreak="0">
    <w:nsid w:val="3C8044A5"/>
    <w:multiLevelType w:val="multilevel"/>
    <w:tmpl w:val="3E047DA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3C8908A4"/>
    <w:multiLevelType w:val="multilevel"/>
    <w:tmpl w:val="42F4FDC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3D61614F"/>
    <w:multiLevelType w:val="hybridMultilevel"/>
    <w:tmpl w:val="C930F00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6" w15:restartNumberingAfterBreak="0">
    <w:nsid w:val="3DBDCE71"/>
    <w:multiLevelType w:val="hybridMultilevel"/>
    <w:tmpl w:val="C794F5EC"/>
    <w:lvl w:ilvl="0" w:tplc="16E48FA0">
      <w:start w:val="1"/>
      <w:numFmt w:val="lowerRoman"/>
      <w:lvlText w:val="ii)"/>
      <w:lvlJc w:val="right"/>
      <w:pPr>
        <w:ind w:left="720" w:hanging="360"/>
      </w:pPr>
    </w:lvl>
    <w:lvl w:ilvl="1" w:tplc="6640FFE2">
      <w:start w:val="1"/>
      <w:numFmt w:val="lowerLetter"/>
      <w:lvlText w:val="%2."/>
      <w:lvlJc w:val="left"/>
      <w:pPr>
        <w:ind w:left="1440" w:hanging="360"/>
      </w:pPr>
    </w:lvl>
    <w:lvl w:ilvl="2" w:tplc="321EF95C">
      <w:start w:val="1"/>
      <w:numFmt w:val="lowerRoman"/>
      <w:lvlText w:val="%3."/>
      <w:lvlJc w:val="right"/>
      <w:pPr>
        <w:ind w:left="2160" w:hanging="180"/>
      </w:pPr>
    </w:lvl>
    <w:lvl w:ilvl="3" w:tplc="FF6806CE">
      <w:start w:val="1"/>
      <w:numFmt w:val="decimal"/>
      <w:lvlText w:val="%4."/>
      <w:lvlJc w:val="left"/>
      <w:pPr>
        <w:ind w:left="2880" w:hanging="360"/>
      </w:pPr>
    </w:lvl>
    <w:lvl w:ilvl="4" w:tplc="80780040">
      <w:start w:val="1"/>
      <w:numFmt w:val="lowerLetter"/>
      <w:lvlText w:val="%5."/>
      <w:lvlJc w:val="left"/>
      <w:pPr>
        <w:ind w:left="3600" w:hanging="360"/>
      </w:pPr>
    </w:lvl>
    <w:lvl w:ilvl="5" w:tplc="12E6744A">
      <w:start w:val="1"/>
      <w:numFmt w:val="lowerRoman"/>
      <w:lvlText w:val="%6."/>
      <w:lvlJc w:val="right"/>
      <w:pPr>
        <w:ind w:left="4320" w:hanging="180"/>
      </w:pPr>
    </w:lvl>
    <w:lvl w:ilvl="6" w:tplc="CC28C706">
      <w:start w:val="1"/>
      <w:numFmt w:val="decimal"/>
      <w:lvlText w:val="%7."/>
      <w:lvlJc w:val="left"/>
      <w:pPr>
        <w:ind w:left="5040" w:hanging="360"/>
      </w:pPr>
    </w:lvl>
    <w:lvl w:ilvl="7" w:tplc="EB9684DA">
      <w:start w:val="1"/>
      <w:numFmt w:val="lowerLetter"/>
      <w:lvlText w:val="%8."/>
      <w:lvlJc w:val="left"/>
      <w:pPr>
        <w:ind w:left="5760" w:hanging="360"/>
      </w:pPr>
    </w:lvl>
    <w:lvl w:ilvl="8" w:tplc="21949EDC">
      <w:start w:val="1"/>
      <w:numFmt w:val="lowerRoman"/>
      <w:lvlText w:val="%9."/>
      <w:lvlJc w:val="right"/>
      <w:pPr>
        <w:ind w:left="6480" w:hanging="180"/>
      </w:pPr>
    </w:lvl>
  </w:abstractNum>
  <w:abstractNum w:abstractNumId="27" w15:restartNumberingAfterBreak="0">
    <w:nsid w:val="40AD79D4"/>
    <w:multiLevelType w:val="hybridMultilevel"/>
    <w:tmpl w:val="F288F96A"/>
    <w:lvl w:ilvl="0" w:tplc="E4F89998">
      <w:start w:val="1"/>
      <w:numFmt w:val="decimal"/>
      <w:lvlText w:val="%1."/>
      <w:lvlJc w:val="left"/>
      <w:pPr>
        <w:ind w:left="360" w:hanging="360"/>
      </w:pPr>
    </w:lvl>
    <w:lvl w:ilvl="1" w:tplc="DF380BEA">
      <w:start w:val="1"/>
      <w:numFmt w:val="lowerLetter"/>
      <w:lvlText w:val="%2."/>
      <w:lvlJc w:val="left"/>
      <w:pPr>
        <w:ind w:left="1080" w:hanging="360"/>
      </w:pPr>
    </w:lvl>
    <w:lvl w:ilvl="2" w:tplc="8B9A0A50">
      <w:start w:val="1"/>
      <w:numFmt w:val="lowerRoman"/>
      <w:lvlText w:val="%3."/>
      <w:lvlJc w:val="right"/>
      <w:pPr>
        <w:ind w:left="1800" w:hanging="180"/>
      </w:pPr>
    </w:lvl>
    <w:lvl w:ilvl="3" w:tplc="1B76C2AA">
      <w:start w:val="1"/>
      <w:numFmt w:val="decimal"/>
      <w:lvlText w:val="%4."/>
      <w:lvlJc w:val="left"/>
      <w:pPr>
        <w:ind w:left="2520" w:hanging="360"/>
      </w:pPr>
    </w:lvl>
    <w:lvl w:ilvl="4" w:tplc="7898EB32">
      <w:start w:val="1"/>
      <w:numFmt w:val="lowerLetter"/>
      <w:lvlText w:val="%5."/>
      <w:lvlJc w:val="left"/>
      <w:pPr>
        <w:ind w:left="3240" w:hanging="360"/>
      </w:pPr>
    </w:lvl>
    <w:lvl w:ilvl="5" w:tplc="67AA76D0">
      <w:start w:val="1"/>
      <w:numFmt w:val="lowerRoman"/>
      <w:lvlText w:val="%6."/>
      <w:lvlJc w:val="right"/>
      <w:pPr>
        <w:ind w:left="3960" w:hanging="180"/>
      </w:pPr>
    </w:lvl>
    <w:lvl w:ilvl="6" w:tplc="A88A6246">
      <w:start w:val="1"/>
      <w:numFmt w:val="decimal"/>
      <w:lvlText w:val="%7."/>
      <w:lvlJc w:val="left"/>
      <w:pPr>
        <w:ind w:left="4680" w:hanging="360"/>
      </w:pPr>
    </w:lvl>
    <w:lvl w:ilvl="7" w:tplc="9FB8C1B2">
      <w:start w:val="1"/>
      <w:numFmt w:val="lowerLetter"/>
      <w:lvlText w:val="%8."/>
      <w:lvlJc w:val="left"/>
      <w:pPr>
        <w:ind w:left="5400" w:hanging="360"/>
      </w:pPr>
    </w:lvl>
    <w:lvl w:ilvl="8" w:tplc="77487AA8">
      <w:start w:val="1"/>
      <w:numFmt w:val="lowerRoman"/>
      <w:lvlText w:val="%9."/>
      <w:lvlJc w:val="right"/>
      <w:pPr>
        <w:ind w:left="6120" w:hanging="180"/>
      </w:pPr>
    </w:lvl>
  </w:abstractNum>
  <w:abstractNum w:abstractNumId="28" w15:restartNumberingAfterBreak="0">
    <w:nsid w:val="425DDF49"/>
    <w:multiLevelType w:val="hybridMultilevel"/>
    <w:tmpl w:val="76FE781E"/>
    <w:lvl w:ilvl="0" w:tplc="86CE3586">
      <w:start w:val="1"/>
      <w:numFmt w:val="bullet"/>
      <w:lvlText w:val=""/>
      <w:lvlJc w:val="left"/>
      <w:pPr>
        <w:ind w:left="720" w:hanging="360"/>
      </w:pPr>
      <w:rPr>
        <w:rFonts w:hint="default" w:ascii="Symbol" w:hAnsi="Symbol"/>
      </w:rPr>
    </w:lvl>
    <w:lvl w:ilvl="1" w:tplc="BD5284F4">
      <w:start w:val="1"/>
      <w:numFmt w:val="bullet"/>
      <w:lvlText w:val="o"/>
      <w:lvlJc w:val="left"/>
      <w:pPr>
        <w:ind w:left="1440" w:hanging="360"/>
      </w:pPr>
      <w:rPr>
        <w:rFonts w:hint="default" w:ascii="Courier New" w:hAnsi="Courier New"/>
      </w:rPr>
    </w:lvl>
    <w:lvl w:ilvl="2" w:tplc="07E2BBDE">
      <w:start w:val="1"/>
      <w:numFmt w:val="bullet"/>
      <w:lvlText w:val=""/>
      <w:lvlJc w:val="left"/>
      <w:pPr>
        <w:ind w:left="2160" w:hanging="360"/>
      </w:pPr>
      <w:rPr>
        <w:rFonts w:hint="default" w:ascii="Wingdings" w:hAnsi="Wingdings"/>
      </w:rPr>
    </w:lvl>
    <w:lvl w:ilvl="3" w:tplc="C8E462BE">
      <w:start w:val="1"/>
      <w:numFmt w:val="bullet"/>
      <w:lvlText w:val=""/>
      <w:lvlJc w:val="left"/>
      <w:pPr>
        <w:ind w:left="2880" w:hanging="360"/>
      </w:pPr>
      <w:rPr>
        <w:rFonts w:hint="default" w:ascii="Symbol" w:hAnsi="Symbol"/>
      </w:rPr>
    </w:lvl>
    <w:lvl w:ilvl="4" w:tplc="8FD0A978">
      <w:start w:val="1"/>
      <w:numFmt w:val="bullet"/>
      <w:lvlText w:val="o"/>
      <w:lvlJc w:val="left"/>
      <w:pPr>
        <w:ind w:left="3600" w:hanging="360"/>
      </w:pPr>
      <w:rPr>
        <w:rFonts w:hint="default" w:ascii="Courier New" w:hAnsi="Courier New"/>
      </w:rPr>
    </w:lvl>
    <w:lvl w:ilvl="5" w:tplc="EEDE7CC4">
      <w:start w:val="1"/>
      <w:numFmt w:val="bullet"/>
      <w:lvlText w:val=""/>
      <w:lvlJc w:val="left"/>
      <w:pPr>
        <w:ind w:left="4320" w:hanging="360"/>
      </w:pPr>
      <w:rPr>
        <w:rFonts w:hint="default" w:ascii="Wingdings" w:hAnsi="Wingdings"/>
      </w:rPr>
    </w:lvl>
    <w:lvl w:ilvl="6" w:tplc="E4CE56C8">
      <w:start w:val="1"/>
      <w:numFmt w:val="bullet"/>
      <w:lvlText w:val=""/>
      <w:lvlJc w:val="left"/>
      <w:pPr>
        <w:ind w:left="5040" w:hanging="360"/>
      </w:pPr>
      <w:rPr>
        <w:rFonts w:hint="default" w:ascii="Symbol" w:hAnsi="Symbol"/>
      </w:rPr>
    </w:lvl>
    <w:lvl w:ilvl="7" w:tplc="BCB63720">
      <w:start w:val="1"/>
      <w:numFmt w:val="bullet"/>
      <w:lvlText w:val="o"/>
      <w:lvlJc w:val="left"/>
      <w:pPr>
        <w:ind w:left="5760" w:hanging="360"/>
      </w:pPr>
      <w:rPr>
        <w:rFonts w:hint="default" w:ascii="Courier New" w:hAnsi="Courier New"/>
      </w:rPr>
    </w:lvl>
    <w:lvl w:ilvl="8" w:tplc="125A64D4">
      <w:start w:val="1"/>
      <w:numFmt w:val="bullet"/>
      <w:lvlText w:val=""/>
      <w:lvlJc w:val="left"/>
      <w:pPr>
        <w:ind w:left="6480" w:hanging="360"/>
      </w:pPr>
      <w:rPr>
        <w:rFonts w:hint="default" w:ascii="Wingdings" w:hAnsi="Wingdings"/>
      </w:rPr>
    </w:lvl>
  </w:abstractNum>
  <w:abstractNum w:abstractNumId="29" w15:restartNumberingAfterBreak="0">
    <w:nsid w:val="43945675"/>
    <w:multiLevelType w:val="multilevel"/>
    <w:tmpl w:val="3C04B23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46588037"/>
    <w:multiLevelType w:val="hybridMultilevel"/>
    <w:tmpl w:val="FFFFFFFF"/>
    <w:lvl w:ilvl="0" w:tplc="99307302">
      <w:start w:val="1"/>
      <w:numFmt w:val="bullet"/>
      <w:lvlText w:val="-"/>
      <w:lvlJc w:val="left"/>
      <w:pPr>
        <w:ind w:left="720" w:hanging="360"/>
      </w:pPr>
      <w:rPr>
        <w:rFonts w:hint="default" w:ascii="Aptos" w:hAnsi="Aptos"/>
      </w:rPr>
    </w:lvl>
    <w:lvl w:ilvl="1" w:tplc="99003B66">
      <w:start w:val="1"/>
      <w:numFmt w:val="bullet"/>
      <w:lvlText w:val="o"/>
      <w:lvlJc w:val="left"/>
      <w:pPr>
        <w:ind w:left="1440" w:hanging="360"/>
      </w:pPr>
      <w:rPr>
        <w:rFonts w:hint="default" w:ascii="Courier New" w:hAnsi="Courier New"/>
      </w:rPr>
    </w:lvl>
    <w:lvl w:ilvl="2" w:tplc="1C320646">
      <w:start w:val="1"/>
      <w:numFmt w:val="bullet"/>
      <w:lvlText w:val=""/>
      <w:lvlJc w:val="left"/>
      <w:pPr>
        <w:ind w:left="2160" w:hanging="360"/>
      </w:pPr>
      <w:rPr>
        <w:rFonts w:hint="default" w:ascii="Wingdings" w:hAnsi="Wingdings"/>
      </w:rPr>
    </w:lvl>
    <w:lvl w:ilvl="3" w:tplc="2BBEA29A">
      <w:start w:val="1"/>
      <w:numFmt w:val="bullet"/>
      <w:lvlText w:val=""/>
      <w:lvlJc w:val="left"/>
      <w:pPr>
        <w:ind w:left="2880" w:hanging="360"/>
      </w:pPr>
      <w:rPr>
        <w:rFonts w:hint="default" w:ascii="Symbol" w:hAnsi="Symbol"/>
      </w:rPr>
    </w:lvl>
    <w:lvl w:ilvl="4" w:tplc="5C4675DE">
      <w:start w:val="1"/>
      <w:numFmt w:val="bullet"/>
      <w:lvlText w:val="o"/>
      <w:lvlJc w:val="left"/>
      <w:pPr>
        <w:ind w:left="3600" w:hanging="360"/>
      </w:pPr>
      <w:rPr>
        <w:rFonts w:hint="default" w:ascii="Courier New" w:hAnsi="Courier New"/>
      </w:rPr>
    </w:lvl>
    <w:lvl w:ilvl="5" w:tplc="600AEC9C">
      <w:start w:val="1"/>
      <w:numFmt w:val="bullet"/>
      <w:lvlText w:val=""/>
      <w:lvlJc w:val="left"/>
      <w:pPr>
        <w:ind w:left="4320" w:hanging="360"/>
      </w:pPr>
      <w:rPr>
        <w:rFonts w:hint="default" w:ascii="Wingdings" w:hAnsi="Wingdings"/>
      </w:rPr>
    </w:lvl>
    <w:lvl w:ilvl="6" w:tplc="C098361A">
      <w:start w:val="1"/>
      <w:numFmt w:val="bullet"/>
      <w:lvlText w:val=""/>
      <w:lvlJc w:val="left"/>
      <w:pPr>
        <w:ind w:left="5040" w:hanging="360"/>
      </w:pPr>
      <w:rPr>
        <w:rFonts w:hint="default" w:ascii="Symbol" w:hAnsi="Symbol"/>
      </w:rPr>
    </w:lvl>
    <w:lvl w:ilvl="7" w:tplc="EFA41064">
      <w:start w:val="1"/>
      <w:numFmt w:val="bullet"/>
      <w:lvlText w:val="o"/>
      <w:lvlJc w:val="left"/>
      <w:pPr>
        <w:ind w:left="5760" w:hanging="360"/>
      </w:pPr>
      <w:rPr>
        <w:rFonts w:hint="default" w:ascii="Courier New" w:hAnsi="Courier New"/>
      </w:rPr>
    </w:lvl>
    <w:lvl w:ilvl="8" w:tplc="431E6764">
      <w:start w:val="1"/>
      <w:numFmt w:val="bullet"/>
      <w:lvlText w:val=""/>
      <w:lvlJc w:val="left"/>
      <w:pPr>
        <w:ind w:left="6480" w:hanging="360"/>
      </w:pPr>
      <w:rPr>
        <w:rFonts w:hint="default" w:ascii="Wingdings" w:hAnsi="Wingdings"/>
      </w:rPr>
    </w:lvl>
  </w:abstractNum>
  <w:abstractNum w:abstractNumId="31" w15:restartNumberingAfterBreak="0">
    <w:nsid w:val="4CABBCAF"/>
    <w:multiLevelType w:val="hybridMultilevel"/>
    <w:tmpl w:val="DF44F512"/>
    <w:lvl w:ilvl="0" w:tplc="4434DA12">
      <w:start w:val="1"/>
      <w:numFmt w:val="bullet"/>
      <w:lvlText w:val="-"/>
      <w:lvlJc w:val="left"/>
      <w:pPr>
        <w:ind w:left="720" w:hanging="360"/>
      </w:pPr>
      <w:rPr>
        <w:rFonts w:hint="default" w:ascii="Aptos" w:hAnsi="Aptos"/>
      </w:rPr>
    </w:lvl>
    <w:lvl w:ilvl="1" w:tplc="6A8605B6">
      <w:start w:val="1"/>
      <w:numFmt w:val="bullet"/>
      <w:lvlText w:val="o"/>
      <w:lvlJc w:val="left"/>
      <w:pPr>
        <w:ind w:left="1440" w:hanging="360"/>
      </w:pPr>
      <w:rPr>
        <w:rFonts w:hint="default" w:ascii="Courier New" w:hAnsi="Courier New"/>
      </w:rPr>
    </w:lvl>
    <w:lvl w:ilvl="2" w:tplc="5928D79A">
      <w:start w:val="1"/>
      <w:numFmt w:val="bullet"/>
      <w:lvlText w:val=""/>
      <w:lvlJc w:val="left"/>
      <w:pPr>
        <w:ind w:left="2160" w:hanging="360"/>
      </w:pPr>
      <w:rPr>
        <w:rFonts w:hint="default" w:ascii="Wingdings" w:hAnsi="Wingdings"/>
      </w:rPr>
    </w:lvl>
    <w:lvl w:ilvl="3" w:tplc="BE44BA78">
      <w:start w:val="1"/>
      <w:numFmt w:val="bullet"/>
      <w:lvlText w:val=""/>
      <w:lvlJc w:val="left"/>
      <w:pPr>
        <w:ind w:left="2880" w:hanging="360"/>
      </w:pPr>
      <w:rPr>
        <w:rFonts w:hint="default" w:ascii="Symbol" w:hAnsi="Symbol"/>
      </w:rPr>
    </w:lvl>
    <w:lvl w:ilvl="4" w:tplc="10607D92">
      <w:start w:val="1"/>
      <w:numFmt w:val="bullet"/>
      <w:lvlText w:val="o"/>
      <w:lvlJc w:val="left"/>
      <w:pPr>
        <w:ind w:left="3600" w:hanging="360"/>
      </w:pPr>
      <w:rPr>
        <w:rFonts w:hint="default" w:ascii="Courier New" w:hAnsi="Courier New"/>
      </w:rPr>
    </w:lvl>
    <w:lvl w:ilvl="5" w:tplc="B082F1F6">
      <w:start w:val="1"/>
      <w:numFmt w:val="bullet"/>
      <w:lvlText w:val=""/>
      <w:lvlJc w:val="left"/>
      <w:pPr>
        <w:ind w:left="4320" w:hanging="360"/>
      </w:pPr>
      <w:rPr>
        <w:rFonts w:hint="default" w:ascii="Wingdings" w:hAnsi="Wingdings"/>
      </w:rPr>
    </w:lvl>
    <w:lvl w:ilvl="6" w:tplc="F0023EE6">
      <w:start w:val="1"/>
      <w:numFmt w:val="bullet"/>
      <w:lvlText w:val=""/>
      <w:lvlJc w:val="left"/>
      <w:pPr>
        <w:ind w:left="5040" w:hanging="360"/>
      </w:pPr>
      <w:rPr>
        <w:rFonts w:hint="default" w:ascii="Symbol" w:hAnsi="Symbol"/>
      </w:rPr>
    </w:lvl>
    <w:lvl w:ilvl="7" w:tplc="6B980182">
      <w:start w:val="1"/>
      <w:numFmt w:val="bullet"/>
      <w:lvlText w:val="o"/>
      <w:lvlJc w:val="left"/>
      <w:pPr>
        <w:ind w:left="5760" w:hanging="360"/>
      </w:pPr>
      <w:rPr>
        <w:rFonts w:hint="default" w:ascii="Courier New" w:hAnsi="Courier New"/>
      </w:rPr>
    </w:lvl>
    <w:lvl w:ilvl="8" w:tplc="402E77DC">
      <w:start w:val="1"/>
      <w:numFmt w:val="bullet"/>
      <w:lvlText w:val=""/>
      <w:lvlJc w:val="left"/>
      <w:pPr>
        <w:ind w:left="6480" w:hanging="360"/>
      </w:pPr>
      <w:rPr>
        <w:rFonts w:hint="default" w:ascii="Wingdings" w:hAnsi="Wingdings"/>
      </w:rPr>
    </w:lvl>
  </w:abstractNum>
  <w:abstractNum w:abstractNumId="32" w15:restartNumberingAfterBreak="0">
    <w:nsid w:val="4E6F4524"/>
    <w:multiLevelType w:val="multilevel"/>
    <w:tmpl w:val="56B82D7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547EA0EB"/>
    <w:multiLevelType w:val="hybridMultilevel"/>
    <w:tmpl w:val="FFFFFFFF"/>
    <w:lvl w:ilvl="0" w:tplc="8168D908">
      <w:start w:val="1"/>
      <w:numFmt w:val="bullet"/>
      <w:lvlText w:val=""/>
      <w:lvlJc w:val="left"/>
      <w:pPr>
        <w:ind w:left="720" w:hanging="360"/>
      </w:pPr>
      <w:rPr>
        <w:rFonts w:hint="default" w:ascii="Symbol" w:hAnsi="Symbol"/>
      </w:rPr>
    </w:lvl>
    <w:lvl w:ilvl="1" w:tplc="98A6C29A">
      <w:start w:val="1"/>
      <w:numFmt w:val="bullet"/>
      <w:lvlText w:val="o"/>
      <w:lvlJc w:val="left"/>
      <w:pPr>
        <w:ind w:left="1440" w:hanging="360"/>
      </w:pPr>
      <w:rPr>
        <w:rFonts w:hint="default" w:ascii="Courier New" w:hAnsi="Courier New"/>
      </w:rPr>
    </w:lvl>
    <w:lvl w:ilvl="2" w:tplc="07465B16">
      <w:start w:val="1"/>
      <w:numFmt w:val="bullet"/>
      <w:lvlText w:val=""/>
      <w:lvlJc w:val="left"/>
      <w:pPr>
        <w:ind w:left="2160" w:hanging="360"/>
      </w:pPr>
      <w:rPr>
        <w:rFonts w:hint="default" w:ascii="Wingdings" w:hAnsi="Wingdings"/>
      </w:rPr>
    </w:lvl>
    <w:lvl w:ilvl="3" w:tplc="B038E2A4">
      <w:start w:val="1"/>
      <w:numFmt w:val="bullet"/>
      <w:lvlText w:val=""/>
      <w:lvlJc w:val="left"/>
      <w:pPr>
        <w:ind w:left="2880" w:hanging="360"/>
      </w:pPr>
      <w:rPr>
        <w:rFonts w:hint="default" w:ascii="Symbol" w:hAnsi="Symbol"/>
      </w:rPr>
    </w:lvl>
    <w:lvl w:ilvl="4" w:tplc="6160FE2E">
      <w:start w:val="1"/>
      <w:numFmt w:val="bullet"/>
      <w:lvlText w:val="o"/>
      <w:lvlJc w:val="left"/>
      <w:pPr>
        <w:ind w:left="3600" w:hanging="360"/>
      </w:pPr>
      <w:rPr>
        <w:rFonts w:hint="default" w:ascii="Courier New" w:hAnsi="Courier New"/>
      </w:rPr>
    </w:lvl>
    <w:lvl w:ilvl="5" w:tplc="C42EBAA4">
      <w:start w:val="1"/>
      <w:numFmt w:val="bullet"/>
      <w:lvlText w:val=""/>
      <w:lvlJc w:val="left"/>
      <w:pPr>
        <w:ind w:left="4320" w:hanging="360"/>
      </w:pPr>
      <w:rPr>
        <w:rFonts w:hint="default" w:ascii="Wingdings" w:hAnsi="Wingdings"/>
      </w:rPr>
    </w:lvl>
    <w:lvl w:ilvl="6" w:tplc="9F0E7E56">
      <w:start w:val="1"/>
      <w:numFmt w:val="bullet"/>
      <w:lvlText w:val=""/>
      <w:lvlJc w:val="left"/>
      <w:pPr>
        <w:ind w:left="5040" w:hanging="360"/>
      </w:pPr>
      <w:rPr>
        <w:rFonts w:hint="default" w:ascii="Symbol" w:hAnsi="Symbol"/>
      </w:rPr>
    </w:lvl>
    <w:lvl w:ilvl="7" w:tplc="44B66080">
      <w:start w:val="1"/>
      <w:numFmt w:val="bullet"/>
      <w:lvlText w:val="o"/>
      <w:lvlJc w:val="left"/>
      <w:pPr>
        <w:ind w:left="5760" w:hanging="360"/>
      </w:pPr>
      <w:rPr>
        <w:rFonts w:hint="default" w:ascii="Courier New" w:hAnsi="Courier New"/>
      </w:rPr>
    </w:lvl>
    <w:lvl w:ilvl="8" w:tplc="7396BD00">
      <w:start w:val="1"/>
      <w:numFmt w:val="bullet"/>
      <w:lvlText w:val=""/>
      <w:lvlJc w:val="left"/>
      <w:pPr>
        <w:ind w:left="6480" w:hanging="360"/>
      </w:pPr>
      <w:rPr>
        <w:rFonts w:hint="default" w:ascii="Wingdings" w:hAnsi="Wingdings"/>
      </w:rPr>
    </w:lvl>
  </w:abstractNum>
  <w:abstractNum w:abstractNumId="34" w15:restartNumberingAfterBreak="0">
    <w:nsid w:val="549BD916"/>
    <w:multiLevelType w:val="hybridMultilevel"/>
    <w:tmpl w:val="CB5C3C32"/>
    <w:lvl w:ilvl="0" w:tplc="B9FC6E3A">
      <w:start w:val="1"/>
      <w:numFmt w:val="bullet"/>
      <w:lvlText w:val=""/>
      <w:lvlJc w:val="left"/>
      <w:pPr>
        <w:ind w:left="720" w:hanging="360"/>
      </w:pPr>
      <w:rPr>
        <w:rFonts w:hint="default" w:ascii="Symbol" w:hAnsi="Symbol"/>
      </w:rPr>
    </w:lvl>
    <w:lvl w:ilvl="1" w:tplc="05C6C06C">
      <w:start w:val="1"/>
      <w:numFmt w:val="bullet"/>
      <w:lvlText w:val="o"/>
      <w:lvlJc w:val="left"/>
      <w:pPr>
        <w:ind w:left="1440" w:hanging="360"/>
      </w:pPr>
      <w:rPr>
        <w:rFonts w:hint="default" w:ascii="Courier New" w:hAnsi="Courier New"/>
      </w:rPr>
    </w:lvl>
    <w:lvl w:ilvl="2" w:tplc="76F4E1CA">
      <w:start w:val="1"/>
      <w:numFmt w:val="bullet"/>
      <w:lvlText w:val=""/>
      <w:lvlJc w:val="left"/>
      <w:pPr>
        <w:ind w:left="2160" w:hanging="360"/>
      </w:pPr>
      <w:rPr>
        <w:rFonts w:hint="default" w:ascii="Wingdings" w:hAnsi="Wingdings"/>
      </w:rPr>
    </w:lvl>
    <w:lvl w:ilvl="3" w:tplc="A0880B80">
      <w:start w:val="1"/>
      <w:numFmt w:val="bullet"/>
      <w:lvlText w:val=""/>
      <w:lvlJc w:val="left"/>
      <w:pPr>
        <w:ind w:left="2880" w:hanging="360"/>
      </w:pPr>
      <w:rPr>
        <w:rFonts w:hint="default" w:ascii="Symbol" w:hAnsi="Symbol"/>
      </w:rPr>
    </w:lvl>
    <w:lvl w:ilvl="4" w:tplc="7A0E0F0C">
      <w:start w:val="1"/>
      <w:numFmt w:val="bullet"/>
      <w:lvlText w:val="o"/>
      <w:lvlJc w:val="left"/>
      <w:pPr>
        <w:ind w:left="3600" w:hanging="360"/>
      </w:pPr>
      <w:rPr>
        <w:rFonts w:hint="default" w:ascii="Courier New" w:hAnsi="Courier New"/>
      </w:rPr>
    </w:lvl>
    <w:lvl w:ilvl="5" w:tplc="AF725A34">
      <w:start w:val="1"/>
      <w:numFmt w:val="bullet"/>
      <w:lvlText w:val=""/>
      <w:lvlJc w:val="left"/>
      <w:pPr>
        <w:ind w:left="4320" w:hanging="360"/>
      </w:pPr>
      <w:rPr>
        <w:rFonts w:hint="default" w:ascii="Wingdings" w:hAnsi="Wingdings"/>
      </w:rPr>
    </w:lvl>
    <w:lvl w:ilvl="6" w:tplc="CF3CB51E">
      <w:start w:val="1"/>
      <w:numFmt w:val="bullet"/>
      <w:lvlText w:val=""/>
      <w:lvlJc w:val="left"/>
      <w:pPr>
        <w:ind w:left="5040" w:hanging="360"/>
      </w:pPr>
      <w:rPr>
        <w:rFonts w:hint="default" w:ascii="Symbol" w:hAnsi="Symbol"/>
      </w:rPr>
    </w:lvl>
    <w:lvl w:ilvl="7" w:tplc="C31C8928">
      <w:start w:val="1"/>
      <w:numFmt w:val="bullet"/>
      <w:lvlText w:val="o"/>
      <w:lvlJc w:val="left"/>
      <w:pPr>
        <w:ind w:left="5760" w:hanging="360"/>
      </w:pPr>
      <w:rPr>
        <w:rFonts w:hint="default" w:ascii="Courier New" w:hAnsi="Courier New"/>
      </w:rPr>
    </w:lvl>
    <w:lvl w:ilvl="8" w:tplc="3352598A">
      <w:start w:val="1"/>
      <w:numFmt w:val="bullet"/>
      <w:lvlText w:val=""/>
      <w:lvlJc w:val="left"/>
      <w:pPr>
        <w:ind w:left="6480" w:hanging="360"/>
      </w:pPr>
      <w:rPr>
        <w:rFonts w:hint="default" w:ascii="Wingdings" w:hAnsi="Wingdings"/>
      </w:rPr>
    </w:lvl>
  </w:abstractNum>
  <w:abstractNum w:abstractNumId="35" w15:restartNumberingAfterBreak="0">
    <w:nsid w:val="55707494"/>
    <w:multiLevelType w:val="hybridMultilevel"/>
    <w:tmpl w:val="6BCA89A4"/>
    <w:lvl w:ilvl="0" w:tplc="240A0001">
      <w:start w:val="1"/>
      <w:numFmt w:val="bullet"/>
      <w:lvlText w:val=""/>
      <w:lvlJc w:val="left"/>
      <w:pPr>
        <w:ind w:left="720" w:hanging="360"/>
      </w:pPr>
      <w:rPr>
        <w:rFonts w:hint="default" w:ascii="Symbol" w:hAnsi="Symbol"/>
      </w:rPr>
    </w:lvl>
    <w:lvl w:ilvl="1" w:tplc="C4464B38">
      <w:numFmt w:val="bullet"/>
      <w:lvlText w:val="-"/>
      <w:lvlJc w:val="left"/>
      <w:pPr>
        <w:ind w:left="1440" w:hanging="360"/>
      </w:pPr>
      <w:rPr>
        <w:rFonts w:hint="default" w:ascii="Verdana" w:hAnsi="Verdana" w:eastAsia="Arial Narrow" w:cs="Arial Narro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6" w15:restartNumberingAfterBreak="0">
    <w:nsid w:val="557242EA"/>
    <w:multiLevelType w:val="hybridMultilevel"/>
    <w:tmpl w:val="7938F04E"/>
    <w:lvl w:ilvl="0" w:tplc="C7E08464">
      <w:start w:val="1"/>
      <w:numFmt w:val="decimal"/>
      <w:lvlText w:val="%1."/>
      <w:lvlJc w:val="left"/>
      <w:pPr>
        <w:ind w:left="718" w:hanging="360"/>
      </w:pPr>
      <w:rPr>
        <w:rFonts w:hint="default"/>
      </w:rPr>
    </w:lvl>
    <w:lvl w:ilvl="1" w:tplc="240A0019" w:tentative="1">
      <w:start w:val="1"/>
      <w:numFmt w:val="lowerLetter"/>
      <w:lvlText w:val="%2."/>
      <w:lvlJc w:val="left"/>
      <w:pPr>
        <w:ind w:left="1438" w:hanging="360"/>
      </w:pPr>
    </w:lvl>
    <w:lvl w:ilvl="2" w:tplc="240A001B" w:tentative="1">
      <w:start w:val="1"/>
      <w:numFmt w:val="lowerRoman"/>
      <w:lvlText w:val="%3."/>
      <w:lvlJc w:val="right"/>
      <w:pPr>
        <w:ind w:left="2158" w:hanging="180"/>
      </w:pPr>
    </w:lvl>
    <w:lvl w:ilvl="3" w:tplc="240A000F" w:tentative="1">
      <w:start w:val="1"/>
      <w:numFmt w:val="decimal"/>
      <w:lvlText w:val="%4."/>
      <w:lvlJc w:val="left"/>
      <w:pPr>
        <w:ind w:left="2878" w:hanging="360"/>
      </w:pPr>
    </w:lvl>
    <w:lvl w:ilvl="4" w:tplc="240A0019" w:tentative="1">
      <w:start w:val="1"/>
      <w:numFmt w:val="lowerLetter"/>
      <w:lvlText w:val="%5."/>
      <w:lvlJc w:val="left"/>
      <w:pPr>
        <w:ind w:left="3598" w:hanging="360"/>
      </w:pPr>
    </w:lvl>
    <w:lvl w:ilvl="5" w:tplc="240A001B" w:tentative="1">
      <w:start w:val="1"/>
      <w:numFmt w:val="lowerRoman"/>
      <w:lvlText w:val="%6."/>
      <w:lvlJc w:val="right"/>
      <w:pPr>
        <w:ind w:left="4318" w:hanging="180"/>
      </w:pPr>
    </w:lvl>
    <w:lvl w:ilvl="6" w:tplc="240A000F" w:tentative="1">
      <w:start w:val="1"/>
      <w:numFmt w:val="decimal"/>
      <w:lvlText w:val="%7."/>
      <w:lvlJc w:val="left"/>
      <w:pPr>
        <w:ind w:left="5038" w:hanging="360"/>
      </w:pPr>
    </w:lvl>
    <w:lvl w:ilvl="7" w:tplc="240A0019" w:tentative="1">
      <w:start w:val="1"/>
      <w:numFmt w:val="lowerLetter"/>
      <w:lvlText w:val="%8."/>
      <w:lvlJc w:val="left"/>
      <w:pPr>
        <w:ind w:left="5758" w:hanging="360"/>
      </w:pPr>
    </w:lvl>
    <w:lvl w:ilvl="8" w:tplc="240A001B" w:tentative="1">
      <w:start w:val="1"/>
      <w:numFmt w:val="lowerRoman"/>
      <w:lvlText w:val="%9."/>
      <w:lvlJc w:val="right"/>
      <w:pPr>
        <w:ind w:left="6478" w:hanging="180"/>
      </w:pPr>
    </w:lvl>
  </w:abstractNum>
  <w:abstractNum w:abstractNumId="37" w15:restartNumberingAfterBreak="0">
    <w:nsid w:val="56431417"/>
    <w:multiLevelType w:val="multilevel"/>
    <w:tmpl w:val="C416200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5881111C"/>
    <w:multiLevelType w:val="hybridMultilevel"/>
    <w:tmpl w:val="BA56E726"/>
    <w:lvl w:ilvl="0" w:tplc="E7E60B24">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39" w15:restartNumberingAfterBreak="0">
    <w:nsid w:val="5CBE2E38"/>
    <w:multiLevelType w:val="multilevel"/>
    <w:tmpl w:val="D2989B5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40" w15:restartNumberingAfterBreak="0">
    <w:nsid w:val="5D0F48D4"/>
    <w:multiLevelType w:val="hybridMultilevel"/>
    <w:tmpl w:val="62802F24"/>
    <w:lvl w:ilvl="0" w:tplc="040A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 w15:restartNumberingAfterBreak="0">
    <w:nsid w:val="5F6906FC"/>
    <w:multiLevelType w:val="multilevel"/>
    <w:tmpl w:val="40A0B08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 w15:restartNumberingAfterBreak="0">
    <w:nsid w:val="62CB461E"/>
    <w:multiLevelType w:val="hybridMultilevel"/>
    <w:tmpl w:val="5BFA1D94"/>
    <w:lvl w:ilvl="0" w:tplc="3FB6A6C6">
      <w:start w:val="1"/>
      <w:numFmt w:val="decimal"/>
      <w:lvlText w:val="%1."/>
      <w:lvlJc w:val="left"/>
      <w:pPr>
        <w:ind w:left="720" w:hanging="360"/>
      </w:pPr>
      <w:rPr>
        <w:rFonts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65A83147"/>
    <w:multiLevelType w:val="multilevel"/>
    <w:tmpl w:val="599E6F0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44" w15:restartNumberingAfterBreak="0">
    <w:nsid w:val="69966A6C"/>
    <w:multiLevelType w:val="multilevel"/>
    <w:tmpl w:val="24088C6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45" w15:restartNumberingAfterBreak="0">
    <w:nsid w:val="78CA2F9D"/>
    <w:multiLevelType w:val="multilevel"/>
    <w:tmpl w:val="BF70A7A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6" w15:restartNumberingAfterBreak="0">
    <w:nsid w:val="79725B24"/>
    <w:multiLevelType w:val="multilevel"/>
    <w:tmpl w:val="6E74C0A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47" w15:restartNumberingAfterBreak="0">
    <w:nsid w:val="7CB477A8"/>
    <w:multiLevelType w:val="hybridMultilevel"/>
    <w:tmpl w:val="95EC1A86"/>
    <w:lvl w:ilvl="0" w:tplc="EC8C6856">
      <w:start w:val="1"/>
      <w:numFmt w:val="bullet"/>
      <w:lvlText w:val="-"/>
      <w:lvlJc w:val="left"/>
      <w:pPr>
        <w:ind w:left="720" w:hanging="360"/>
      </w:pPr>
      <w:rPr>
        <w:rFonts w:hint="default" w:ascii="Aptos" w:hAnsi="Aptos"/>
      </w:rPr>
    </w:lvl>
    <w:lvl w:ilvl="1" w:tplc="22B60432">
      <w:start w:val="1"/>
      <w:numFmt w:val="bullet"/>
      <w:lvlText w:val="o"/>
      <w:lvlJc w:val="left"/>
      <w:pPr>
        <w:ind w:left="1440" w:hanging="360"/>
      </w:pPr>
      <w:rPr>
        <w:rFonts w:hint="default" w:ascii="Courier New" w:hAnsi="Courier New"/>
      </w:rPr>
    </w:lvl>
    <w:lvl w:ilvl="2" w:tplc="5C1ADB1C">
      <w:start w:val="1"/>
      <w:numFmt w:val="bullet"/>
      <w:lvlText w:val=""/>
      <w:lvlJc w:val="left"/>
      <w:pPr>
        <w:ind w:left="2160" w:hanging="360"/>
      </w:pPr>
      <w:rPr>
        <w:rFonts w:hint="default" w:ascii="Wingdings" w:hAnsi="Wingdings"/>
      </w:rPr>
    </w:lvl>
    <w:lvl w:ilvl="3" w:tplc="444EC862">
      <w:start w:val="1"/>
      <w:numFmt w:val="bullet"/>
      <w:lvlText w:val=""/>
      <w:lvlJc w:val="left"/>
      <w:pPr>
        <w:ind w:left="2880" w:hanging="360"/>
      </w:pPr>
      <w:rPr>
        <w:rFonts w:hint="default" w:ascii="Symbol" w:hAnsi="Symbol"/>
      </w:rPr>
    </w:lvl>
    <w:lvl w:ilvl="4" w:tplc="D20EE5A6">
      <w:start w:val="1"/>
      <w:numFmt w:val="bullet"/>
      <w:lvlText w:val="o"/>
      <w:lvlJc w:val="left"/>
      <w:pPr>
        <w:ind w:left="3600" w:hanging="360"/>
      </w:pPr>
      <w:rPr>
        <w:rFonts w:hint="default" w:ascii="Courier New" w:hAnsi="Courier New"/>
      </w:rPr>
    </w:lvl>
    <w:lvl w:ilvl="5" w:tplc="A9F6DE76">
      <w:start w:val="1"/>
      <w:numFmt w:val="bullet"/>
      <w:lvlText w:val=""/>
      <w:lvlJc w:val="left"/>
      <w:pPr>
        <w:ind w:left="4320" w:hanging="360"/>
      </w:pPr>
      <w:rPr>
        <w:rFonts w:hint="default" w:ascii="Wingdings" w:hAnsi="Wingdings"/>
      </w:rPr>
    </w:lvl>
    <w:lvl w:ilvl="6" w:tplc="122EDAB0">
      <w:start w:val="1"/>
      <w:numFmt w:val="bullet"/>
      <w:lvlText w:val=""/>
      <w:lvlJc w:val="left"/>
      <w:pPr>
        <w:ind w:left="5040" w:hanging="360"/>
      </w:pPr>
      <w:rPr>
        <w:rFonts w:hint="default" w:ascii="Symbol" w:hAnsi="Symbol"/>
      </w:rPr>
    </w:lvl>
    <w:lvl w:ilvl="7" w:tplc="260E462A">
      <w:start w:val="1"/>
      <w:numFmt w:val="bullet"/>
      <w:lvlText w:val="o"/>
      <w:lvlJc w:val="left"/>
      <w:pPr>
        <w:ind w:left="5760" w:hanging="360"/>
      </w:pPr>
      <w:rPr>
        <w:rFonts w:hint="default" w:ascii="Courier New" w:hAnsi="Courier New"/>
      </w:rPr>
    </w:lvl>
    <w:lvl w:ilvl="8" w:tplc="4A923008">
      <w:start w:val="1"/>
      <w:numFmt w:val="bullet"/>
      <w:lvlText w:val=""/>
      <w:lvlJc w:val="left"/>
      <w:pPr>
        <w:ind w:left="6480" w:hanging="360"/>
      </w:pPr>
      <w:rPr>
        <w:rFonts w:hint="default" w:ascii="Wingdings" w:hAnsi="Wingdings"/>
      </w:rPr>
    </w:lvl>
  </w:abstractNum>
  <w:abstractNum w:abstractNumId="48" w15:restartNumberingAfterBreak="0">
    <w:nsid w:val="7D876AC2"/>
    <w:multiLevelType w:val="hybridMultilevel"/>
    <w:tmpl w:val="D68E8E92"/>
    <w:lvl w:ilvl="0" w:tplc="A7DAFCD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54">
    <w:abstractNumId w:val="53"/>
  </w:num>
  <w:num w:numId="53">
    <w:abstractNumId w:val="52"/>
  </w:num>
  <w:num w:numId="52">
    <w:abstractNumId w:val="51"/>
  </w:num>
  <w:num w:numId="51">
    <w:abstractNumId w:val="50"/>
  </w:num>
  <w:num w:numId="50">
    <w:abstractNumId w:val="49"/>
  </w:num>
  <w:num w:numId="1" w16cid:durableId="1137995825">
    <w:abstractNumId w:val="26"/>
  </w:num>
  <w:num w:numId="2" w16cid:durableId="257644723">
    <w:abstractNumId w:val="20"/>
  </w:num>
  <w:num w:numId="3" w16cid:durableId="239796369">
    <w:abstractNumId w:val="3"/>
  </w:num>
  <w:num w:numId="4" w16cid:durableId="1614363054">
    <w:abstractNumId w:val="28"/>
  </w:num>
  <w:num w:numId="5" w16cid:durableId="741104038">
    <w:abstractNumId w:val="34"/>
  </w:num>
  <w:num w:numId="6" w16cid:durableId="1151367368">
    <w:abstractNumId w:val="16"/>
  </w:num>
  <w:num w:numId="7" w16cid:durableId="1577978364">
    <w:abstractNumId w:val="1"/>
  </w:num>
  <w:num w:numId="8" w16cid:durableId="1903903229">
    <w:abstractNumId w:val="10"/>
  </w:num>
  <w:num w:numId="9" w16cid:durableId="245725424">
    <w:abstractNumId w:val="47"/>
  </w:num>
  <w:num w:numId="10" w16cid:durableId="783383670">
    <w:abstractNumId w:val="11"/>
  </w:num>
  <w:num w:numId="11" w16cid:durableId="1233080967">
    <w:abstractNumId w:val="14"/>
  </w:num>
  <w:num w:numId="12" w16cid:durableId="130294345">
    <w:abstractNumId w:val="31"/>
  </w:num>
  <w:num w:numId="13" w16cid:durableId="1751392247">
    <w:abstractNumId w:val="27"/>
  </w:num>
  <w:num w:numId="14" w16cid:durableId="1638757599">
    <w:abstractNumId w:val="38"/>
  </w:num>
  <w:num w:numId="15" w16cid:durableId="399331825">
    <w:abstractNumId w:val="18"/>
  </w:num>
  <w:num w:numId="16" w16cid:durableId="1871381260">
    <w:abstractNumId w:val="6"/>
  </w:num>
  <w:num w:numId="17" w16cid:durableId="1421291422">
    <w:abstractNumId w:val="41"/>
  </w:num>
  <w:num w:numId="18" w16cid:durableId="1629242118">
    <w:abstractNumId w:val="45"/>
  </w:num>
  <w:num w:numId="19" w16cid:durableId="1605386034">
    <w:abstractNumId w:val="19"/>
  </w:num>
  <w:num w:numId="20" w16cid:durableId="1387220403">
    <w:abstractNumId w:val="5"/>
  </w:num>
  <w:num w:numId="21" w16cid:durableId="1679425683">
    <w:abstractNumId w:val="17"/>
  </w:num>
  <w:num w:numId="22" w16cid:durableId="1003320022">
    <w:abstractNumId w:val="2"/>
  </w:num>
  <w:num w:numId="23" w16cid:durableId="1304113624">
    <w:abstractNumId w:val="12"/>
  </w:num>
  <w:num w:numId="24" w16cid:durableId="852837126">
    <w:abstractNumId w:val="13"/>
  </w:num>
  <w:num w:numId="25" w16cid:durableId="1859390867">
    <w:abstractNumId w:val="32"/>
  </w:num>
  <w:num w:numId="26" w16cid:durableId="1504011127">
    <w:abstractNumId w:val="37"/>
  </w:num>
  <w:num w:numId="27" w16cid:durableId="1672223395">
    <w:abstractNumId w:val="9"/>
  </w:num>
  <w:num w:numId="28" w16cid:durableId="1801536818">
    <w:abstractNumId w:val="0"/>
  </w:num>
  <w:num w:numId="29" w16cid:durableId="320550003">
    <w:abstractNumId w:val="35"/>
  </w:num>
  <w:num w:numId="30" w16cid:durableId="1268125943">
    <w:abstractNumId w:val="36"/>
  </w:num>
  <w:num w:numId="31" w16cid:durableId="486091861">
    <w:abstractNumId w:val="25"/>
  </w:num>
  <w:num w:numId="32" w16cid:durableId="1964647876">
    <w:abstractNumId w:val="21"/>
  </w:num>
  <w:num w:numId="33" w16cid:durableId="153227621">
    <w:abstractNumId w:val="22"/>
  </w:num>
  <w:num w:numId="34" w16cid:durableId="780488339">
    <w:abstractNumId w:val="40"/>
  </w:num>
  <w:num w:numId="35" w16cid:durableId="886531912">
    <w:abstractNumId w:val="30"/>
  </w:num>
  <w:num w:numId="36" w16cid:durableId="2124954791">
    <w:abstractNumId w:val="33"/>
  </w:num>
  <w:num w:numId="37" w16cid:durableId="1616399555">
    <w:abstractNumId w:val="8"/>
  </w:num>
  <w:num w:numId="38" w16cid:durableId="224225008">
    <w:abstractNumId w:val="39"/>
  </w:num>
  <w:num w:numId="39" w16cid:durableId="25570392">
    <w:abstractNumId w:val="4"/>
  </w:num>
  <w:num w:numId="40" w16cid:durableId="1985964421">
    <w:abstractNumId w:val="23"/>
  </w:num>
  <w:num w:numId="41" w16cid:durableId="1941795830">
    <w:abstractNumId w:val="24"/>
  </w:num>
  <w:num w:numId="42" w16cid:durableId="474444753">
    <w:abstractNumId w:val="15"/>
  </w:num>
  <w:num w:numId="43" w16cid:durableId="1055006638">
    <w:abstractNumId w:val="7"/>
  </w:num>
  <w:num w:numId="44" w16cid:durableId="236399713">
    <w:abstractNumId w:val="43"/>
  </w:num>
  <w:num w:numId="45" w16cid:durableId="392898597">
    <w:abstractNumId w:val="44"/>
  </w:num>
  <w:num w:numId="46" w16cid:durableId="1110470816">
    <w:abstractNumId w:val="46"/>
  </w:num>
  <w:num w:numId="47" w16cid:durableId="829256369">
    <w:abstractNumId w:val="29"/>
  </w:num>
  <w:num w:numId="48" w16cid:durableId="1364553083">
    <w:abstractNumId w:val="48"/>
  </w:num>
  <w:num w:numId="49" w16cid:durableId="152524991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33A"/>
    <w:rsid w:val="0000089A"/>
    <w:rsid w:val="00000BFA"/>
    <w:rsid w:val="000012B7"/>
    <w:rsid w:val="00001B8A"/>
    <w:rsid w:val="00001C2D"/>
    <w:rsid w:val="00003DBC"/>
    <w:rsid w:val="00004CDD"/>
    <w:rsid w:val="000066E0"/>
    <w:rsid w:val="000073C9"/>
    <w:rsid w:val="00007D27"/>
    <w:rsid w:val="00007FFE"/>
    <w:rsid w:val="000117BD"/>
    <w:rsid w:val="00013B24"/>
    <w:rsid w:val="0001619F"/>
    <w:rsid w:val="00016383"/>
    <w:rsid w:val="000163E6"/>
    <w:rsid w:val="000168D9"/>
    <w:rsid w:val="00016B4B"/>
    <w:rsid w:val="00016F2B"/>
    <w:rsid w:val="00020324"/>
    <w:rsid w:val="00021BCA"/>
    <w:rsid w:val="00021D45"/>
    <w:rsid w:val="00022F56"/>
    <w:rsid w:val="00024224"/>
    <w:rsid w:val="000245BD"/>
    <w:rsid w:val="00024BA4"/>
    <w:rsid w:val="00024F7B"/>
    <w:rsid w:val="00026C63"/>
    <w:rsid w:val="00027631"/>
    <w:rsid w:val="00027954"/>
    <w:rsid w:val="00027A68"/>
    <w:rsid w:val="00027C4A"/>
    <w:rsid w:val="00030540"/>
    <w:rsid w:val="0003201B"/>
    <w:rsid w:val="00035081"/>
    <w:rsid w:val="00035229"/>
    <w:rsid w:val="00036214"/>
    <w:rsid w:val="0004174F"/>
    <w:rsid w:val="00041930"/>
    <w:rsid w:val="00041DA2"/>
    <w:rsid w:val="00044DE2"/>
    <w:rsid w:val="00045173"/>
    <w:rsid w:val="00045251"/>
    <w:rsid w:val="0004606A"/>
    <w:rsid w:val="000463BD"/>
    <w:rsid w:val="00051356"/>
    <w:rsid w:val="00054A22"/>
    <w:rsid w:val="00055927"/>
    <w:rsid w:val="00055B40"/>
    <w:rsid w:val="00056BF8"/>
    <w:rsid w:val="00056E3A"/>
    <w:rsid w:val="0005737B"/>
    <w:rsid w:val="00060C4E"/>
    <w:rsid w:val="000634E6"/>
    <w:rsid w:val="00063C96"/>
    <w:rsid w:val="000640C7"/>
    <w:rsid w:val="00064928"/>
    <w:rsid w:val="00064EE7"/>
    <w:rsid w:val="000652F4"/>
    <w:rsid w:val="000674A6"/>
    <w:rsid w:val="00067A31"/>
    <w:rsid w:val="00067A9A"/>
    <w:rsid w:val="00067AF1"/>
    <w:rsid w:val="0007075E"/>
    <w:rsid w:val="00071D88"/>
    <w:rsid w:val="000737D9"/>
    <w:rsid w:val="000745DC"/>
    <w:rsid w:val="000753E3"/>
    <w:rsid w:val="000758BF"/>
    <w:rsid w:val="00075AE1"/>
    <w:rsid w:val="00077992"/>
    <w:rsid w:val="00080258"/>
    <w:rsid w:val="0008100B"/>
    <w:rsid w:val="00081AB2"/>
    <w:rsid w:val="00081AE9"/>
    <w:rsid w:val="00081E72"/>
    <w:rsid w:val="00083090"/>
    <w:rsid w:val="00084488"/>
    <w:rsid w:val="0008490A"/>
    <w:rsid w:val="00085C95"/>
    <w:rsid w:val="0008734B"/>
    <w:rsid w:val="0009033D"/>
    <w:rsid w:val="0009038E"/>
    <w:rsid w:val="00090E56"/>
    <w:rsid w:val="000923A9"/>
    <w:rsid w:val="00092D4C"/>
    <w:rsid w:val="00093201"/>
    <w:rsid w:val="0009417B"/>
    <w:rsid w:val="0009481D"/>
    <w:rsid w:val="00094B01"/>
    <w:rsid w:val="00094D1B"/>
    <w:rsid w:val="00094DEE"/>
    <w:rsid w:val="0009605B"/>
    <w:rsid w:val="00096A26"/>
    <w:rsid w:val="000A0BC3"/>
    <w:rsid w:val="000A0E7C"/>
    <w:rsid w:val="000A11AF"/>
    <w:rsid w:val="000A224A"/>
    <w:rsid w:val="000A2492"/>
    <w:rsid w:val="000A295E"/>
    <w:rsid w:val="000A317E"/>
    <w:rsid w:val="000A4803"/>
    <w:rsid w:val="000A66FF"/>
    <w:rsid w:val="000A689A"/>
    <w:rsid w:val="000A7851"/>
    <w:rsid w:val="000B0098"/>
    <w:rsid w:val="000B0D6C"/>
    <w:rsid w:val="000B1D28"/>
    <w:rsid w:val="000B2652"/>
    <w:rsid w:val="000B2785"/>
    <w:rsid w:val="000B2A60"/>
    <w:rsid w:val="000B3109"/>
    <w:rsid w:val="000B32FC"/>
    <w:rsid w:val="000B3EF6"/>
    <w:rsid w:val="000B4E36"/>
    <w:rsid w:val="000B4EDB"/>
    <w:rsid w:val="000B5C56"/>
    <w:rsid w:val="000B687F"/>
    <w:rsid w:val="000B6E53"/>
    <w:rsid w:val="000B7B93"/>
    <w:rsid w:val="000C0BD0"/>
    <w:rsid w:val="000C144D"/>
    <w:rsid w:val="000C3F50"/>
    <w:rsid w:val="000C4F71"/>
    <w:rsid w:val="000C5138"/>
    <w:rsid w:val="000C51D3"/>
    <w:rsid w:val="000C535D"/>
    <w:rsid w:val="000C5F2B"/>
    <w:rsid w:val="000C75AF"/>
    <w:rsid w:val="000C7749"/>
    <w:rsid w:val="000C7E6C"/>
    <w:rsid w:val="000D0A26"/>
    <w:rsid w:val="000D2F48"/>
    <w:rsid w:val="000D3517"/>
    <w:rsid w:val="000D3E0F"/>
    <w:rsid w:val="000D3E9F"/>
    <w:rsid w:val="000D4506"/>
    <w:rsid w:val="000D46D9"/>
    <w:rsid w:val="000D5318"/>
    <w:rsid w:val="000D5623"/>
    <w:rsid w:val="000D595C"/>
    <w:rsid w:val="000E207C"/>
    <w:rsid w:val="000E22FD"/>
    <w:rsid w:val="000E56C5"/>
    <w:rsid w:val="000F00F8"/>
    <w:rsid w:val="000F0711"/>
    <w:rsid w:val="000F14FC"/>
    <w:rsid w:val="000F45CF"/>
    <w:rsid w:val="000F4A94"/>
    <w:rsid w:val="000F6B0D"/>
    <w:rsid w:val="000F752B"/>
    <w:rsid w:val="000F7532"/>
    <w:rsid w:val="000F7A8E"/>
    <w:rsid w:val="000F7B6E"/>
    <w:rsid w:val="00100713"/>
    <w:rsid w:val="00101311"/>
    <w:rsid w:val="001027F6"/>
    <w:rsid w:val="0010338C"/>
    <w:rsid w:val="001046E3"/>
    <w:rsid w:val="0010489A"/>
    <w:rsid w:val="0010771C"/>
    <w:rsid w:val="0011309C"/>
    <w:rsid w:val="001135C7"/>
    <w:rsid w:val="00116BE1"/>
    <w:rsid w:val="00116BFD"/>
    <w:rsid w:val="00117791"/>
    <w:rsid w:val="00120D8D"/>
    <w:rsid w:val="00120F27"/>
    <w:rsid w:val="00121512"/>
    <w:rsid w:val="00121B53"/>
    <w:rsid w:val="00121F5B"/>
    <w:rsid w:val="00122469"/>
    <w:rsid w:val="0012250D"/>
    <w:rsid w:val="00123506"/>
    <w:rsid w:val="00124CC0"/>
    <w:rsid w:val="001269DD"/>
    <w:rsid w:val="001274F0"/>
    <w:rsid w:val="00127A53"/>
    <w:rsid w:val="00130586"/>
    <w:rsid w:val="00131090"/>
    <w:rsid w:val="0013114C"/>
    <w:rsid w:val="00133208"/>
    <w:rsid w:val="0013434F"/>
    <w:rsid w:val="00135789"/>
    <w:rsid w:val="00135980"/>
    <w:rsid w:val="00137CA7"/>
    <w:rsid w:val="00140025"/>
    <w:rsid w:val="00140036"/>
    <w:rsid w:val="00140B05"/>
    <w:rsid w:val="00143C07"/>
    <w:rsid w:val="00144868"/>
    <w:rsid w:val="00145135"/>
    <w:rsid w:val="00145ED1"/>
    <w:rsid w:val="0014653F"/>
    <w:rsid w:val="00146BCE"/>
    <w:rsid w:val="001471A6"/>
    <w:rsid w:val="0014774B"/>
    <w:rsid w:val="0015086C"/>
    <w:rsid w:val="00150BD0"/>
    <w:rsid w:val="00150E7F"/>
    <w:rsid w:val="001532F7"/>
    <w:rsid w:val="00153B22"/>
    <w:rsid w:val="00155262"/>
    <w:rsid w:val="001555F7"/>
    <w:rsid w:val="00155936"/>
    <w:rsid w:val="00157C78"/>
    <w:rsid w:val="00160FF0"/>
    <w:rsid w:val="0016131E"/>
    <w:rsid w:val="001619A6"/>
    <w:rsid w:val="00161AFA"/>
    <w:rsid w:val="001624A8"/>
    <w:rsid w:val="00162C12"/>
    <w:rsid w:val="001632EC"/>
    <w:rsid w:val="00164BDE"/>
    <w:rsid w:val="00164CBA"/>
    <w:rsid w:val="00165D97"/>
    <w:rsid w:val="0016758A"/>
    <w:rsid w:val="001675E0"/>
    <w:rsid w:val="00167EFA"/>
    <w:rsid w:val="001705E3"/>
    <w:rsid w:val="00170657"/>
    <w:rsid w:val="00171369"/>
    <w:rsid w:val="00171488"/>
    <w:rsid w:val="00172374"/>
    <w:rsid w:val="00173755"/>
    <w:rsid w:val="00173F53"/>
    <w:rsid w:val="001742BF"/>
    <w:rsid w:val="001746FA"/>
    <w:rsid w:val="00174B0E"/>
    <w:rsid w:val="001753B4"/>
    <w:rsid w:val="00176A0B"/>
    <w:rsid w:val="0017784B"/>
    <w:rsid w:val="00180177"/>
    <w:rsid w:val="0018046A"/>
    <w:rsid w:val="001815CB"/>
    <w:rsid w:val="00181728"/>
    <w:rsid w:val="00181EA2"/>
    <w:rsid w:val="001828D3"/>
    <w:rsid w:val="00185C4C"/>
    <w:rsid w:val="00186461"/>
    <w:rsid w:val="001865F5"/>
    <w:rsid w:val="00186DEA"/>
    <w:rsid w:val="001900BC"/>
    <w:rsid w:val="00190F8C"/>
    <w:rsid w:val="00191008"/>
    <w:rsid w:val="0019111F"/>
    <w:rsid w:val="00191CDA"/>
    <w:rsid w:val="00194827"/>
    <w:rsid w:val="00194C0C"/>
    <w:rsid w:val="00195D1E"/>
    <w:rsid w:val="0019613E"/>
    <w:rsid w:val="0019709C"/>
    <w:rsid w:val="00197F62"/>
    <w:rsid w:val="001A0428"/>
    <w:rsid w:val="001A08A4"/>
    <w:rsid w:val="001A1A34"/>
    <w:rsid w:val="001A22F5"/>
    <w:rsid w:val="001A3439"/>
    <w:rsid w:val="001A3F94"/>
    <w:rsid w:val="001A4990"/>
    <w:rsid w:val="001A72E1"/>
    <w:rsid w:val="001A7569"/>
    <w:rsid w:val="001A7905"/>
    <w:rsid w:val="001B0711"/>
    <w:rsid w:val="001B2216"/>
    <w:rsid w:val="001B23CF"/>
    <w:rsid w:val="001B2E54"/>
    <w:rsid w:val="001B35D1"/>
    <w:rsid w:val="001B3B5A"/>
    <w:rsid w:val="001B458C"/>
    <w:rsid w:val="001B495B"/>
    <w:rsid w:val="001B4E50"/>
    <w:rsid w:val="001B525B"/>
    <w:rsid w:val="001B585C"/>
    <w:rsid w:val="001B6E0D"/>
    <w:rsid w:val="001B7D3E"/>
    <w:rsid w:val="001C0178"/>
    <w:rsid w:val="001C1318"/>
    <w:rsid w:val="001C2389"/>
    <w:rsid w:val="001C23C5"/>
    <w:rsid w:val="001C2445"/>
    <w:rsid w:val="001C2670"/>
    <w:rsid w:val="001C31C0"/>
    <w:rsid w:val="001C430F"/>
    <w:rsid w:val="001C4688"/>
    <w:rsid w:val="001C49D8"/>
    <w:rsid w:val="001C57CB"/>
    <w:rsid w:val="001C6EFF"/>
    <w:rsid w:val="001C7DF2"/>
    <w:rsid w:val="001D06D4"/>
    <w:rsid w:val="001D09E7"/>
    <w:rsid w:val="001D12A3"/>
    <w:rsid w:val="001D12E3"/>
    <w:rsid w:val="001D2368"/>
    <w:rsid w:val="001D2FB2"/>
    <w:rsid w:val="001D36BE"/>
    <w:rsid w:val="001D3B73"/>
    <w:rsid w:val="001D3CEF"/>
    <w:rsid w:val="001D46C5"/>
    <w:rsid w:val="001D58C4"/>
    <w:rsid w:val="001D6E4C"/>
    <w:rsid w:val="001E0522"/>
    <w:rsid w:val="001E0966"/>
    <w:rsid w:val="001E2257"/>
    <w:rsid w:val="001E4E1E"/>
    <w:rsid w:val="001E7393"/>
    <w:rsid w:val="001E7DDF"/>
    <w:rsid w:val="001F043E"/>
    <w:rsid w:val="001F0625"/>
    <w:rsid w:val="001F08B2"/>
    <w:rsid w:val="001F1C07"/>
    <w:rsid w:val="001F2895"/>
    <w:rsid w:val="001F2C52"/>
    <w:rsid w:val="001F340E"/>
    <w:rsid w:val="001F4C9B"/>
    <w:rsid w:val="001F4E71"/>
    <w:rsid w:val="001F5CCE"/>
    <w:rsid w:val="001F64E3"/>
    <w:rsid w:val="001F6505"/>
    <w:rsid w:val="001F761B"/>
    <w:rsid w:val="001F7626"/>
    <w:rsid w:val="001F7B62"/>
    <w:rsid w:val="0020066A"/>
    <w:rsid w:val="00200E79"/>
    <w:rsid w:val="00201582"/>
    <w:rsid w:val="00201948"/>
    <w:rsid w:val="00201CF6"/>
    <w:rsid w:val="00202198"/>
    <w:rsid w:val="002024C2"/>
    <w:rsid w:val="002035C8"/>
    <w:rsid w:val="002043EE"/>
    <w:rsid w:val="0020452B"/>
    <w:rsid w:val="00205A80"/>
    <w:rsid w:val="0020676D"/>
    <w:rsid w:val="002068A1"/>
    <w:rsid w:val="002070FE"/>
    <w:rsid w:val="0020737C"/>
    <w:rsid w:val="002110B8"/>
    <w:rsid w:val="0021196D"/>
    <w:rsid w:val="00213EC8"/>
    <w:rsid w:val="0021555C"/>
    <w:rsid w:val="00215D71"/>
    <w:rsid w:val="002165F8"/>
    <w:rsid w:val="00216936"/>
    <w:rsid w:val="0022077F"/>
    <w:rsid w:val="002210F4"/>
    <w:rsid w:val="00221449"/>
    <w:rsid w:val="00221C73"/>
    <w:rsid w:val="00221F8E"/>
    <w:rsid w:val="0022201C"/>
    <w:rsid w:val="00222823"/>
    <w:rsid w:val="00223A0A"/>
    <w:rsid w:val="00223FD1"/>
    <w:rsid w:val="00224002"/>
    <w:rsid w:val="0022469D"/>
    <w:rsid w:val="00224EAF"/>
    <w:rsid w:val="00226648"/>
    <w:rsid w:val="002274EC"/>
    <w:rsid w:val="002279D1"/>
    <w:rsid w:val="002302D9"/>
    <w:rsid w:val="00230E28"/>
    <w:rsid w:val="0023235D"/>
    <w:rsid w:val="0023278B"/>
    <w:rsid w:val="00234597"/>
    <w:rsid w:val="0023554C"/>
    <w:rsid w:val="002356AF"/>
    <w:rsid w:val="002357EF"/>
    <w:rsid w:val="00235930"/>
    <w:rsid w:val="002374DA"/>
    <w:rsid w:val="00240E83"/>
    <w:rsid w:val="00241162"/>
    <w:rsid w:val="00241D93"/>
    <w:rsid w:val="002431F8"/>
    <w:rsid w:val="00243245"/>
    <w:rsid w:val="002439EA"/>
    <w:rsid w:val="00243D47"/>
    <w:rsid w:val="002446BA"/>
    <w:rsid w:val="00244C59"/>
    <w:rsid w:val="00245A7A"/>
    <w:rsid w:val="00245DDF"/>
    <w:rsid w:val="00246EFB"/>
    <w:rsid w:val="00247311"/>
    <w:rsid w:val="0024772E"/>
    <w:rsid w:val="00250223"/>
    <w:rsid w:val="00251DC6"/>
    <w:rsid w:val="00252CC3"/>
    <w:rsid w:val="00252F2D"/>
    <w:rsid w:val="00253111"/>
    <w:rsid w:val="00253BB7"/>
    <w:rsid w:val="00253DBB"/>
    <w:rsid w:val="00254057"/>
    <w:rsid w:val="0025514A"/>
    <w:rsid w:val="00255334"/>
    <w:rsid w:val="00255BFC"/>
    <w:rsid w:val="00255DDA"/>
    <w:rsid w:val="0025602B"/>
    <w:rsid w:val="00256580"/>
    <w:rsid w:val="002565FC"/>
    <w:rsid w:val="00257E7F"/>
    <w:rsid w:val="00260264"/>
    <w:rsid w:val="00262669"/>
    <w:rsid w:val="002629B1"/>
    <w:rsid w:val="002639A7"/>
    <w:rsid w:val="002640F2"/>
    <w:rsid w:val="0026475B"/>
    <w:rsid w:val="0026488F"/>
    <w:rsid w:val="00265586"/>
    <w:rsid w:val="00266104"/>
    <w:rsid w:val="0026794B"/>
    <w:rsid w:val="00267F90"/>
    <w:rsid w:val="00271002"/>
    <w:rsid w:val="00271DEF"/>
    <w:rsid w:val="00273A71"/>
    <w:rsid w:val="00273BB7"/>
    <w:rsid w:val="00273F9A"/>
    <w:rsid w:val="00274011"/>
    <w:rsid w:val="00274BF0"/>
    <w:rsid w:val="002762E7"/>
    <w:rsid w:val="002770E0"/>
    <w:rsid w:val="0027759D"/>
    <w:rsid w:val="00277C9B"/>
    <w:rsid w:val="002812FF"/>
    <w:rsid w:val="00281359"/>
    <w:rsid w:val="002813A3"/>
    <w:rsid w:val="00282115"/>
    <w:rsid w:val="002828BD"/>
    <w:rsid w:val="00284CB0"/>
    <w:rsid w:val="00284F94"/>
    <w:rsid w:val="00285D4F"/>
    <w:rsid w:val="00286138"/>
    <w:rsid w:val="002861A8"/>
    <w:rsid w:val="002873A4"/>
    <w:rsid w:val="0028758E"/>
    <w:rsid w:val="002929AF"/>
    <w:rsid w:val="00292A4B"/>
    <w:rsid w:val="0029439D"/>
    <w:rsid w:val="00294E5F"/>
    <w:rsid w:val="00296CF7"/>
    <w:rsid w:val="002973CE"/>
    <w:rsid w:val="0029765C"/>
    <w:rsid w:val="00297A0A"/>
    <w:rsid w:val="002A067E"/>
    <w:rsid w:val="002A13FF"/>
    <w:rsid w:val="002A1993"/>
    <w:rsid w:val="002A1E74"/>
    <w:rsid w:val="002A3920"/>
    <w:rsid w:val="002A3F6E"/>
    <w:rsid w:val="002A53AD"/>
    <w:rsid w:val="002A5D1F"/>
    <w:rsid w:val="002A6E07"/>
    <w:rsid w:val="002A7FC6"/>
    <w:rsid w:val="002B0011"/>
    <w:rsid w:val="002B215B"/>
    <w:rsid w:val="002B3833"/>
    <w:rsid w:val="002B49EC"/>
    <w:rsid w:val="002B4F22"/>
    <w:rsid w:val="002B54D1"/>
    <w:rsid w:val="002B63E7"/>
    <w:rsid w:val="002C006A"/>
    <w:rsid w:val="002C2923"/>
    <w:rsid w:val="002C3E08"/>
    <w:rsid w:val="002C3FA0"/>
    <w:rsid w:val="002C3FB4"/>
    <w:rsid w:val="002C4CB9"/>
    <w:rsid w:val="002C6D21"/>
    <w:rsid w:val="002C7283"/>
    <w:rsid w:val="002C72E3"/>
    <w:rsid w:val="002C765E"/>
    <w:rsid w:val="002D0376"/>
    <w:rsid w:val="002D0E4C"/>
    <w:rsid w:val="002D1675"/>
    <w:rsid w:val="002D23AC"/>
    <w:rsid w:val="002D46EB"/>
    <w:rsid w:val="002D5538"/>
    <w:rsid w:val="002D5F33"/>
    <w:rsid w:val="002D608D"/>
    <w:rsid w:val="002D60DE"/>
    <w:rsid w:val="002D6E40"/>
    <w:rsid w:val="002D729A"/>
    <w:rsid w:val="002D7CD0"/>
    <w:rsid w:val="002E06AA"/>
    <w:rsid w:val="002E2529"/>
    <w:rsid w:val="002E2593"/>
    <w:rsid w:val="002E27C4"/>
    <w:rsid w:val="002E2E45"/>
    <w:rsid w:val="002E561F"/>
    <w:rsid w:val="002E5EED"/>
    <w:rsid w:val="002E61C6"/>
    <w:rsid w:val="002E6607"/>
    <w:rsid w:val="002E66EE"/>
    <w:rsid w:val="002E7332"/>
    <w:rsid w:val="002E7456"/>
    <w:rsid w:val="002F0609"/>
    <w:rsid w:val="002F131E"/>
    <w:rsid w:val="002F257D"/>
    <w:rsid w:val="002F30CD"/>
    <w:rsid w:val="002F4792"/>
    <w:rsid w:val="002F564C"/>
    <w:rsid w:val="002F68C2"/>
    <w:rsid w:val="002F6E5B"/>
    <w:rsid w:val="002F6EFD"/>
    <w:rsid w:val="00301E7D"/>
    <w:rsid w:val="00301FE0"/>
    <w:rsid w:val="00302160"/>
    <w:rsid w:val="003027FC"/>
    <w:rsid w:val="0030295C"/>
    <w:rsid w:val="00302E29"/>
    <w:rsid w:val="00302F46"/>
    <w:rsid w:val="00303037"/>
    <w:rsid w:val="0030337E"/>
    <w:rsid w:val="00303908"/>
    <w:rsid w:val="00303A0D"/>
    <w:rsid w:val="00303A30"/>
    <w:rsid w:val="00303C2D"/>
    <w:rsid w:val="00303CB6"/>
    <w:rsid w:val="00304E61"/>
    <w:rsid w:val="003074E4"/>
    <w:rsid w:val="00307630"/>
    <w:rsid w:val="0031032B"/>
    <w:rsid w:val="0031084B"/>
    <w:rsid w:val="00310C92"/>
    <w:rsid w:val="00311E9D"/>
    <w:rsid w:val="00312A04"/>
    <w:rsid w:val="00313594"/>
    <w:rsid w:val="00316882"/>
    <w:rsid w:val="00316915"/>
    <w:rsid w:val="00320DA3"/>
    <w:rsid w:val="00321273"/>
    <w:rsid w:val="00321DB4"/>
    <w:rsid w:val="0032204E"/>
    <w:rsid w:val="00322FEA"/>
    <w:rsid w:val="003234F3"/>
    <w:rsid w:val="00324238"/>
    <w:rsid w:val="00324525"/>
    <w:rsid w:val="00324724"/>
    <w:rsid w:val="00325A56"/>
    <w:rsid w:val="00325B1B"/>
    <w:rsid w:val="00327020"/>
    <w:rsid w:val="00330A5E"/>
    <w:rsid w:val="003316AC"/>
    <w:rsid w:val="00331BE7"/>
    <w:rsid w:val="003329AB"/>
    <w:rsid w:val="00332D30"/>
    <w:rsid w:val="00333BFA"/>
    <w:rsid w:val="00333ED3"/>
    <w:rsid w:val="0033454F"/>
    <w:rsid w:val="00336779"/>
    <w:rsid w:val="003367A6"/>
    <w:rsid w:val="00337029"/>
    <w:rsid w:val="00337376"/>
    <w:rsid w:val="0033CF5A"/>
    <w:rsid w:val="003406B7"/>
    <w:rsid w:val="0034123A"/>
    <w:rsid w:val="0034293D"/>
    <w:rsid w:val="00342B67"/>
    <w:rsid w:val="00344703"/>
    <w:rsid w:val="00344704"/>
    <w:rsid w:val="00344A99"/>
    <w:rsid w:val="00344B35"/>
    <w:rsid w:val="00344BDA"/>
    <w:rsid w:val="003467B8"/>
    <w:rsid w:val="00347340"/>
    <w:rsid w:val="0034749D"/>
    <w:rsid w:val="00352E8A"/>
    <w:rsid w:val="003531BB"/>
    <w:rsid w:val="003538C2"/>
    <w:rsid w:val="003541F8"/>
    <w:rsid w:val="003554E3"/>
    <w:rsid w:val="0036049B"/>
    <w:rsid w:val="00360D2D"/>
    <w:rsid w:val="00363198"/>
    <w:rsid w:val="003655D5"/>
    <w:rsid w:val="00365FE2"/>
    <w:rsid w:val="00367E15"/>
    <w:rsid w:val="003705DF"/>
    <w:rsid w:val="00370B8B"/>
    <w:rsid w:val="003730ED"/>
    <w:rsid w:val="00373652"/>
    <w:rsid w:val="00373EEB"/>
    <w:rsid w:val="003749BB"/>
    <w:rsid w:val="00375A27"/>
    <w:rsid w:val="0037605E"/>
    <w:rsid w:val="003760C4"/>
    <w:rsid w:val="003761D2"/>
    <w:rsid w:val="0038013B"/>
    <w:rsid w:val="003817DE"/>
    <w:rsid w:val="00383426"/>
    <w:rsid w:val="00390571"/>
    <w:rsid w:val="003907C3"/>
    <w:rsid w:val="00390A44"/>
    <w:rsid w:val="003912B8"/>
    <w:rsid w:val="003914DF"/>
    <w:rsid w:val="00392032"/>
    <w:rsid w:val="00392195"/>
    <w:rsid w:val="00392FD4"/>
    <w:rsid w:val="00392FFE"/>
    <w:rsid w:val="0039444F"/>
    <w:rsid w:val="00394729"/>
    <w:rsid w:val="00394933"/>
    <w:rsid w:val="00394D2F"/>
    <w:rsid w:val="00394DBF"/>
    <w:rsid w:val="00396243"/>
    <w:rsid w:val="00397FB2"/>
    <w:rsid w:val="003A00B5"/>
    <w:rsid w:val="003A0846"/>
    <w:rsid w:val="003A0FB2"/>
    <w:rsid w:val="003A116E"/>
    <w:rsid w:val="003A13E1"/>
    <w:rsid w:val="003A255C"/>
    <w:rsid w:val="003A273B"/>
    <w:rsid w:val="003A2B9F"/>
    <w:rsid w:val="003A2EEB"/>
    <w:rsid w:val="003A5447"/>
    <w:rsid w:val="003A588F"/>
    <w:rsid w:val="003B0CEE"/>
    <w:rsid w:val="003B1A01"/>
    <w:rsid w:val="003B2C29"/>
    <w:rsid w:val="003B3096"/>
    <w:rsid w:val="003B4051"/>
    <w:rsid w:val="003B4BD1"/>
    <w:rsid w:val="003B59F8"/>
    <w:rsid w:val="003B5A0E"/>
    <w:rsid w:val="003B5E7D"/>
    <w:rsid w:val="003C04BF"/>
    <w:rsid w:val="003C0976"/>
    <w:rsid w:val="003C1D15"/>
    <w:rsid w:val="003C224D"/>
    <w:rsid w:val="003C2C9D"/>
    <w:rsid w:val="003C44F2"/>
    <w:rsid w:val="003C45F5"/>
    <w:rsid w:val="003C4C1C"/>
    <w:rsid w:val="003C4DF3"/>
    <w:rsid w:val="003C5612"/>
    <w:rsid w:val="003C5682"/>
    <w:rsid w:val="003C585E"/>
    <w:rsid w:val="003C7D46"/>
    <w:rsid w:val="003D28A0"/>
    <w:rsid w:val="003D2C7C"/>
    <w:rsid w:val="003D3DF2"/>
    <w:rsid w:val="003D4D1E"/>
    <w:rsid w:val="003D6108"/>
    <w:rsid w:val="003D68F8"/>
    <w:rsid w:val="003D6F8F"/>
    <w:rsid w:val="003D7561"/>
    <w:rsid w:val="003D7D0E"/>
    <w:rsid w:val="003E0237"/>
    <w:rsid w:val="003E10CC"/>
    <w:rsid w:val="003E1269"/>
    <w:rsid w:val="003E20DC"/>
    <w:rsid w:val="003E2C36"/>
    <w:rsid w:val="003E4A39"/>
    <w:rsid w:val="003E6D97"/>
    <w:rsid w:val="003F1126"/>
    <w:rsid w:val="003F12B5"/>
    <w:rsid w:val="003F1538"/>
    <w:rsid w:val="003F4817"/>
    <w:rsid w:val="003F4AA6"/>
    <w:rsid w:val="003F4F22"/>
    <w:rsid w:val="003F5F32"/>
    <w:rsid w:val="003F6D32"/>
    <w:rsid w:val="004007CB"/>
    <w:rsid w:val="0040188D"/>
    <w:rsid w:val="00401ABC"/>
    <w:rsid w:val="00401BE7"/>
    <w:rsid w:val="004022E2"/>
    <w:rsid w:val="00402E0F"/>
    <w:rsid w:val="00403E42"/>
    <w:rsid w:val="00404829"/>
    <w:rsid w:val="00405436"/>
    <w:rsid w:val="00407B43"/>
    <w:rsid w:val="00410642"/>
    <w:rsid w:val="004109D8"/>
    <w:rsid w:val="004112FC"/>
    <w:rsid w:val="0041248E"/>
    <w:rsid w:val="00412ECC"/>
    <w:rsid w:val="004143BD"/>
    <w:rsid w:val="00414E81"/>
    <w:rsid w:val="0041634B"/>
    <w:rsid w:val="004166B7"/>
    <w:rsid w:val="00416E4A"/>
    <w:rsid w:val="004174C2"/>
    <w:rsid w:val="00417701"/>
    <w:rsid w:val="0041795A"/>
    <w:rsid w:val="00417B11"/>
    <w:rsid w:val="00417F5A"/>
    <w:rsid w:val="00420DA2"/>
    <w:rsid w:val="004228BF"/>
    <w:rsid w:val="00422E38"/>
    <w:rsid w:val="004241F7"/>
    <w:rsid w:val="0042521C"/>
    <w:rsid w:val="00425857"/>
    <w:rsid w:val="00427693"/>
    <w:rsid w:val="004276F4"/>
    <w:rsid w:val="00430F1C"/>
    <w:rsid w:val="0043183C"/>
    <w:rsid w:val="0043198C"/>
    <w:rsid w:val="00431C48"/>
    <w:rsid w:val="00433E46"/>
    <w:rsid w:val="00434554"/>
    <w:rsid w:val="004348F6"/>
    <w:rsid w:val="00434C1F"/>
    <w:rsid w:val="00435285"/>
    <w:rsid w:val="004353A1"/>
    <w:rsid w:val="004359F8"/>
    <w:rsid w:val="00436962"/>
    <w:rsid w:val="00436E51"/>
    <w:rsid w:val="00440AAC"/>
    <w:rsid w:val="00441232"/>
    <w:rsid w:val="00441267"/>
    <w:rsid w:val="00441D64"/>
    <w:rsid w:val="0044226F"/>
    <w:rsid w:val="00442B94"/>
    <w:rsid w:val="00443CE4"/>
    <w:rsid w:val="00443E29"/>
    <w:rsid w:val="00447EF8"/>
    <w:rsid w:val="00447FA1"/>
    <w:rsid w:val="004516E1"/>
    <w:rsid w:val="004522C1"/>
    <w:rsid w:val="00452AFF"/>
    <w:rsid w:val="00452FB9"/>
    <w:rsid w:val="0045396E"/>
    <w:rsid w:val="00453F7F"/>
    <w:rsid w:val="00454E46"/>
    <w:rsid w:val="004553CC"/>
    <w:rsid w:val="004567EC"/>
    <w:rsid w:val="00456BC7"/>
    <w:rsid w:val="004573CA"/>
    <w:rsid w:val="00461DE0"/>
    <w:rsid w:val="0046297D"/>
    <w:rsid w:val="00463548"/>
    <w:rsid w:val="00464115"/>
    <w:rsid w:val="004658B5"/>
    <w:rsid w:val="00465C66"/>
    <w:rsid w:val="0046683F"/>
    <w:rsid w:val="00466ECE"/>
    <w:rsid w:val="004673C0"/>
    <w:rsid w:val="00467A5C"/>
    <w:rsid w:val="00470125"/>
    <w:rsid w:val="00470D64"/>
    <w:rsid w:val="00470F3A"/>
    <w:rsid w:val="00471601"/>
    <w:rsid w:val="0047190C"/>
    <w:rsid w:val="004728F1"/>
    <w:rsid w:val="00472FC5"/>
    <w:rsid w:val="00472FDE"/>
    <w:rsid w:val="00473543"/>
    <w:rsid w:val="00476423"/>
    <w:rsid w:val="004772BC"/>
    <w:rsid w:val="004773A7"/>
    <w:rsid w:val="004775FC"/>
    <w:rsid w:val="004805AE"/>
    <w:rsid w:val="0048181A"/>
    <w:rsid w:val="00482C79"/>
    <w:rsid w:val="00484D90"/>
    <w:rsid w:val="00486D0E"/>
    <w:rsid w:val="00490341"/>
    <w:rsid w:val="00490DB7"/>
    <w:rsid w:val="00491B25"/>
    <w:rsid w:val="00491D30"/>
    <w:rsid w:val="00491F77"/>
    <w:rsid w:val="004935D1"/>
    <w:rsid w:val="00493B0B"/>
    <w:rsid w:val="00495012"/>
    <w:rsid w:val="00496EC1"/>
    <w:rsid w:val="00497B6D"/>
    <w:rsid w:val="004A0318"/>
    <w:rsid w:val="004A0B75"/>
    <w:rsid w:val="004A1A00"/>
    <w:rsid w:val="004A328C"/>
    <w:rsid w:val="004A4BF0"/>
    <w:rsid w:val="004A4E90"/>
    <w:rsid w:val="004A5122"/>
    <w:rsid w:val="004A5AF8"/>
    <w:rsid w:val="004A5E1B"/>
    <w:rsid w:val="004A62AE"/>
    <w:rsid w:val="004A676D"/>
    <w:rsid w:val="004A6E93"/>
    <w:rsid w:val="004A725A"/>
    <w:rsid w:val="004A7646"/>
    <w:rsid w:val="004B0902"/>
    <w:rsid w:val="004B0ED3"/>
    <w:rsid w:val="004B1E98"/>
    <w:rsid w:val="004B2947"/>
    <w:rsid w:val="004B2BCF"/>
    <w:rsid w:val="004B3C1B"/>
    <w:rsid w:val="004B4CD4"/>
    <w:rsid w:val="004B5C36"/>
    <w:rsid w:val="004B65DC"/>
    <w:rsid w:val="004B67EE"/>
    <w:rsid w:val="004C0953"/>
    <w:rsid w:val="004C0BE3"/>
    <w:rsid w:val="004C1624"/>
    <w:rsid w:val="004C1812"/>
    <w:rsid w:val="004C25F7"/>
    <w:rsid w:val="004C2F79"/>
    <w:rsid w:val="004C393C"/>
    <w:rsid w:val="004C4402"/>
    <w:rsid w:val="004C4E7B"/>
    <w:rsid w:val="004C5205"/>
    <w:rsid w:val="004C6441"/>
    <w:rsid w:val="004C6B78"/>
    <w:rsid w:val="004C76D5"/>
    <w:rsid w:val="004D1E0F"/>
    <w:rsid w:val="004D22B1"/>
    <w:rsid w:val="004D368D"/>
    <w:rsid w:val="004D3F35"/>
    <w:rsid w:val="004D4F7B"/>
    <w:rsid w:val="004D6AE3"/>
    <w:rsid w:val="004DE8B4"/>
    <w:rsid w:val="004E1107"/>
    <w:rsid w:val="004E14A9"/>
    <w:rsid w:val="004E2AB4"/>
    <w:rsid w:val="004E2C74"/>
    <w:rsid w:val="004E2FAD"/>
    <w:rsid w:val="004E308D"/>
    <w:rsid w:val="004E34BE"/>
    <w:rsid w:val="004E42FD"/>
    <w:rsid w:val="004E5571"/>
    <w:rsid w:val="004E59A1"/>
    <w:rsid w:val="004E5B24"/>
    <w:rsid w:val="004E77BA"/>
    <w:rsid w:val="004F0794"/>
    <w:rsid w:val="004F15BB"/>
    <w:rsid w:val="004F32D3"/>
    <w:rsid w:val="004F3CB2"/>
    <w:rsid w:val="004F4890"/>
    <w:rsid w:val="004F6679"/>
    <w:rsid w:val="004F6873"/>
    <w:rsid w:val="004F6D9C"/>
    <w:rsid w:val="005019E1"/>
    <w:rsid w:val="00501E90"/>
    <w:rsid w:val="005026E8"/>
    <w:rsid w:val="00502FC5"/>
    <w:rsid w:val="00503618"/>
    <w:rsid w:val="00503A87"/>
    <w:rsid w:val="00504466"/>
    <w:rsid w:val="00504677"/>
    <w:rsid w:val="005047E1"/>
    <w:rsid w:val="0050498A"/>
    <w:rsid w:val="005049B0"/>
    <w:rsid w:val="0050647B"/>
    <w:rsid w:val="0051201F"/>
    <w:rsid w:val="005121A3"/>
    <w:rsid w:val="00512B57"/>
    <w:rsid w:val="00512F8F"/>
    <w:rsid w:val="005133CE"/>
    <w:rsid w:val="00513E51"/>
    <w:rsid w:val="005145D6"/>
    <w:rsid w:val="005149C3"/>
    <w:rsid w:val="00514A5D"/>
    <w:rsid w:val="00515E53"/>
    <w:rsid w:val="00516219"/>
    <w:rsid w:val="00516BA6"/>
    <w:rsid w:val="00516FB3"/>
    <w:rsid w:val="00517715"/>
    <w:rsid w:val="00524058"/>
    <w:rsid w:val="00524363"/>
    <w:rsid w:val="00524523"/>
    <w:rsid w:val="0052620B"/>
    <w:rsid w:val="00527145"/>
    <w:rsid w:val="00531C04"/>
    <w:rsid w:val="00532348"/>
    <w:rsid w:val="00532A33"/>
    <w:rsid w:val="0053375F"/>
    <w:rsid w:val="00533AA1"/>
    <w:rsid w:val="00534350"/>
    <w:rsid w:val="00534E21"/>
    <w:rsid w:val="0053518C"/>
    <w:rsid w:val="00535E63"/>
    <w:rsid w:val="0053601A"/>
    <w:rsid w:val="005367A5"/>
    <w:rsid w:val="00536958"/>
    <w:rsid w:val="00536A3A"/>
    <w:rsid w:val="00536E7B"/>
    <w:rsid w:val="005410D4"/>
    <w:rsid w:val="00541380"/>
    <w:rsid w:val="00541542"/>
    <w:rsid w:val="005422B9"/>
    <w:rsid w:val="00542A8F"/>
    <w:rsid w:val="005431D4"/>
    <w:rsid w:val="00543671"/>
    <w:rsid w:val="00545AEA"/>
    <w:rsid w:val="005471A0"/>
    <w:rsid w:val="00547528"/>
    <w:rsid w:val="005521EE"/>
    <w:rsid w:val="00552348"/>
    <w:rsid w:val="0055472E"/>
    <w:rsid w:val="00554A27"/>
    <w:rsid w:val="00554B2F"/>
    <w:rsid w:val="00554DB7"/>
    <w:rsid w:val="00555113"/>
    <w:rsid w:val="00555A2E"/>
    <w:rsid w:val="00556C06"/>
    <w:rsid w:val="005579E3"/>
    <w:rsid w:val="005600DB"/>
    <w:rsid w:val="005606E0"/>
    <w:rsid w:val="00561DC8"/>
    <w:rsid w:val="0056279F"/>
    <w:rsid w:val="00562D3A"/>
    <w:rsid w:val="005646EE"/>
    <w:rsid w:val="00566298"/>
    <w:rsid w:val="0056782A"/>
    <w:rsid w:val="00570002"/>
    <w:rsid w:val="00571EB1"/>
    <w:rsid w:val="0057234B"/>
    <w:rsid w:val="005734CA"/>
    <w:rsid w:val="005734CD"/>
    <w:rsid w:val="00577600"/>
    <w:rsid w:val="00577F1E"/>
    <w:rsid w:val="00577FBD"/>
    <w:rsid w:val="00583154"/>
    <w:rsid w:val="00583C86"/>
    <w:rsid w:val="00584D60"/>
    <w:rsid w:val="00586019"/>
    <w:rsid w:val="005865D8"/>
    <w:rsid w:val="00586733"/>
    <w:rsid w:val="00591666"/>
    <w:rsid w:val="00593154"/>
    <w:rsid w:val="00593860"/>
    <w:rsid w:val="00593B2D"/>
    <w:rsid w:val="00594746"/>
    <w:rsid w:val="00595161"/>
    <w:rsid w:val="00595978"/>
    <w:rsid w:val="00595B90"/>
    <w:rsid w:val="00595F8B"/>
    <w:rsid w:val="005A0170"/>
    <w:rsid w:val="005A0A2F"/>
    <w:rsid w:val="005A13A0"/>
    <w:rsid w:val="005A24D9"/>
    <w:rsid w:val="005A2C35"/>
    <w:rsid w:val="005A3F72"/>
    <w:rsid w:val="005A4C92"/>
    <w:rsid w:val="005A4D6C"/>
    <w:rsid w:val="005A62A9"/>
    <w:rsid w:val="005A6478"/>
    <w:rsid w:val="005A65CA"/>
    <w:rsid w:val="005A66B0"/>
    <w:rsid w:val="005A7F64"/>
    <w:rsid w:val="005B0AB9"/>
    <w:rsid w:val="005B14B7"/>
    <w:rsid w:val="005B2115"/>
    <w:rsid w:val="005B3131"/>
    <w:rsid w:val="005B3496"/>
    <w:rsid w:val="005B34B0"/>
    <w:rsid w:val="005B3E11"/>
    <w:rsid w:val="005B4D61"/>
    <w:rsid w:val="005B58BC"/>
    <w:rsid w:val="005B5BEA"/>
    <w:rsid w:val="005B5C1D"/>
    <w:rsid w:val="005C05F7"/>
    <w:rsid w:val="005C120C"/>
    <w:rsid w:val="005C16A4"/>
    <w:rsid w:val="005C173E"/>
    <w:rsid w:val="005C194B"/>
    <w:rsid w:val="005C1B9F"/>
    <w:rsid w:val="005C260A"/>
    <w:rsid w:val="005C5169"/>
    <w:rsid w:val="005C6582"/>
    <w:rsid w:val="005C65F5"/>
    <w:rsid w:val="005C765D"/>
    <w:rsid w:val="005C781B"/>
    <w:rsid w:val="005D0265"/>
    <w:rsid w:val="005D1C8B"/>
    <w:rsid w:val="005D31C5"/>
    <w:rsid w:val="005D3DE2"/>
    <w:rsid w:val="005D55B8"/>
    <w:rsid w:val="005D5955"/>
    <w:rsid w:val="005D6294"/>
    <w:rsid w:val="005D7632"/>
    <w:rsid w:val="005D7679"/>
    <w:rsid w:val="005D7E5F"/>
    <w:rsid w:val="005E05EA"/>
    <w:rsid w:val="005E070E"/>
    <w:rsid w:val="005E1D8F"/>
    <w:rsid w:val="005E2011"/>
    <w:rsid w:val="005E2031"/>
    <w:rsid w:val="005E2840"/>
    <w:rsid w:val="005E2C30"/>
    <w:rsid w:val="005E3CB5"/>
    <w:rsid w:val="005E43B4"/>
    <w:rsid w:val="005E4470"/>
    <w:rsid w:val="005E4520"/>
    <w:rsid w:val="005E52FF"/>
    <w:rsid w:val="005E62BC"/>
    <w:rsid w:val="005E633B"/>
    <w:rsid w:val="005E7A32"/>
    <w:rsid w:val="005E7D7B"/>
    <w:rsid w:val="005F10A2"/>
    <w:rsid w:val="005F162B"/>
    <w:rsid w:val="005F241A"/>
    <w:rsid w:val="005F4264"/>
    <w:rsid w:val="005F48F2"/>
    <w:rsid w:val="005F59B3"/>
    <w:rsid w:val="005F5BF7"/>
    <w:rsid w:val="005F74DD"/>
    <w:rsid w:val="005F7936"/>
    <w:rsid w:val="005F7BBF"/>
    <w:rsid w:val="00600C45"/>
    <w:rsid w:val="0060140F"/>
    <w:rsid w:val="006021FE"/>
    <w:rsid w:val="00602ABD"/>
    <w:rsid w:val="00603509"/>
    <w:rsid w:val="00604268"/>
    <w:rsid w:val="006047DA"/>
    <w:rsid w:val="00604CB1"/>
    <w:rsid w:val="0060589B"/>
    <w:rsid w:val="00605B70"/>
    <w:rsid w:val="006060B8"/>
    <w:rsid w:val="00607B9D"/>
    <w:rsid w:val="00610EB2"/>
    <w:rsid w:val="0061144D"/>
    <w:rsid w:val="00613084"/>
    <w:rsid w:val="0061354C"/>
    <w:rsid w:val="00614CAE"/>
    <w:rsid w:val="00615E1E"/>
    <w:rsid w:val="00620731"/>
    <w:rsid w:val="006212FD"/>
    <w:rsid w:val="006215D3"/>
    <w:rsid w:val="00621D4C"/>
    <w:rsid w:val="00622938"/>
    <w:rsid w:val="00623772"/>
    <w:rsid w:val="00624A38"/>
    <w:rsid w:val="00625758"/>
    <w:rsid w:val="00625AAE"/>
    <w:rsid w:val="006260CF"/>
    <w:rsid w:val="006260FE"/>
    <w:rsid w:val="00626223"/>
    <w:rsid w:val="00626AC1"/>
    <w:rsid w:val="00627630"/>
    <w:rsid w:val="0063058E"/>
    <w:rsid w:val="00631148"/>
    <w:rsid w:val="00632647"/>
    <w:rsid w:val="00632D28"/>
    <w:rsid w:val="00633809"/>
    <w:rsid w:val="006340C2"/>
    <w:rsid w:val="0063445A"/>
    <w:rsid w:val="0063518E"/>
    <w:rsid w:val="006367D8"/>
    <w:rsid w:val="00636D24"/>
    <w:rsid w:val="00640776"/>
    <w:rsid w:val="006416A9"/>
    <w:rsid w:val="006429B9"/>
    <w:rsid w:val="006433A6"/>
    <w:rsid w:val="00645532"/>
    <w:rsid w:val="0064572C"/>
    <w:rsid w:val="00645B0E"/>
    <w:rsid w:val="00645E3B"/>
    <w:rsid w:val="00646916"/>
    <w:rsid w:val="006476DC"/>
    <w:rsid w:val="00647EDA"/>
    <w:rsid w:val="006504C0"/>
    <w:rsid w:val="00650D0C"/>
    <w:rsid w:val="006510D7"/>
    <w:rsid w:val="0065145E"/>
    <w:rsid w:val="00651CE2"/>
    <w:rsid w:val="00652E33"/>
    <w:rsid w:val="0065608E"/>
    <w:rsid w:val="006570D5"/>
    <w:rsid w:val="006570F5"/>
    <w:rsid w:val="006575CD"/>
    <w:rsid w:val="00657606"/>
    <w:rsid w:val="00661879"/>
    <w:rsid w:val="0066194A"/>
    <w:rsid w:val="00662BA5"/>
    <w:rsid w:val="00662FB9"/>
    <w:rsid w:val="006630E0"/>
    <w:rsid w:val="006632E8"/>
    <w:rsid w:val="00663967"/>
    <w:rsid w:val="00666D24"/>
    <w:rsid w:val="006672D8"/>
    <w:rsid w:val="00670044"/>
    <w:rsid w:val="0067221F"/>
    <w:rsid w:val="006722E7"/>
    <w:rsid w:val="006752EB"/>
    <w:rsid w:val="006761F9"/>
    <w:rsid w:val="00676269"/>
    <w:rsid w:val="006764EF"/>
    <w:rsid w:val="0067693D"/>
    <w:rsid w:val="00676E17"/>
    <w:rsid w:val="006778F1"/>
    <w:rsid w:val="00680806"/>
    <w:rsid w:val="00680A80"/>
    <w:rsid w:val="00681AF8"/>
    <w:rsid w:val="006836F7"/>
    <w:rsid w:val="006845D2"/>
    <w:rsid w:val="00684B07"/>
    <w:rsid w:val="00686408"/>
    <w:rsid w:val="00687B80"/>
    <w:rsid w:val="00687EA4"/>
    <w:rsid w:val="00690E52"/>
    <w:rsid w:val="00692A1F"/>
    <w:rsid w:val="00692BC7"/>
    <w:rsid w:val="00693EC7"/>
    <w:rsid w:val="00694FAB"/>
    <w:rsid w:val="00695892"/>
    <w:rsid w:val="00695A11"/>
    <w:rsid w:val="00695A75"/>
    <w:rsid w:val="00695B8E"/>
    <w:rsid w:val="00696BB7"/>
    <w:rsid w:val="00696EA5"/>
    <w:rsid w:val="00697882"/>
    <w:rsid w:val="00697AC9"/>
    <w:rsid w:val="00697EE5"/>
    <w:rsid w:val="006A0C2B"/>
    <w:rsid w:val="006A1C5F"/>
    <w:rsid w:val="006A2DF2"/>
    <w:rsid w:val="006A336D"/>
    <w:rsid w:val="006A3DA8"/>
    <w:rsid w:val="006A4F33"/>
    <w:rsid w:val="006A54EF"/>
    <w:rsid w:val="006A643A"/>
    <w:rsid w:val="006AAB05"/>
    <w:rsid w:val="006B15B1"/>
    <w:rsid w:val="006B1FB0"/>
    <w:rsid w:val="006B2600"/>
    <w:rsid w:val="006B269A"/>
    <w:rsid w:val="006B2980"/>
    <w:rsid w:val="006B32F8"/>
    <w:rsid w:val="006B44B5"/>
    <w:rsid w:val="006B5ADE"/>
    <w:rsid w:val="006B723A"/>
    <w:rsid w:val="006B7329"/>
    <w:rsid w:val="006B78E5"/>
    <w:rsid w:val="006C0130"/>
    <w:rsid w:val="006C0F19"/>
    <w:rsid w:val="006C1495"/>
    <w:rsid w:val="006C23CF"/>
    <w:rsid w:val="006C2623"/>
    <w:rsid w:val="006C3265"/>
    <w:rsid w:val="006C33F4"/>
    <w:rsid w:val="006C4187"/>
    <w:rsid w:val="006C496D"/>
    <w:rsid w:val="006C54CE"/>
    <w:rsid w:val="006C619B"/>
    <w:rsid w:val="006C6B9E"/>
    <w:rsid w:val="006C74FE"/>
    <w:rsid w:val="006D106D"/>
    <w:rsid w:val="006D1908"/>
    <w:rsid w:val="006D2689"/>
    <w:rsid w:val="006D3F6D"/>
    <w:rsid w:val="006D5026"/>
    <w:rsid w:val="006D65A1"/>
    <w:rsid w:val="006D6A9E"/>
    <w:rsid w:val="006D72F8"/>
    <w:rsid w:val="006E104E"/>
    <w:rsid w:val="006E3293"/>
    <w:rsid w:val="006E32C1"/>
    <w:rsid w:val="006E3EC7"/>
    <w:rsid w:val="006E41F7"/>
    <w:rsid w:val="006E470C"/>
    <w:rsid w:val="006E526C"/>
    <w:rsid w:val="006E5382"/>
    <w:rsid w:val="006E550A"/>
    <w:rsid w:val="006E6696"/>
    <w:rsid w:val="006E6911"/>
    <w:rsid w:val="006E69B0"/>
    <w:rsid w:val="006E71BD"/>
    <w:rsid w:val="006E7205"/>
    <w:rsid w:val="006E76A1"/>
    <w:rsid w:val="006F0228"/>
    <w:rsid w:val="006F16FA"/>
    <w:rsid w:val="006F29F3"/>
    <w:rsid w:val="006F3A99"/>
    <w:rsid w:val="006F4236"/>
    <w:rsid w:val="006F4AFE"/>
    <w:rsid w:val="006F66D7"/>
    <w:rsid w:val="00700434"/>
    <w:rsid w:val="00700765"/>
    <w:rsid w:val="00700931"/>
    <w:rsid w:val="00700EC5"/>
    <w:rsid w:val="007046F6"/>
    <w:rsid w:val="007057DF"/>
    <w:rsid w:val="00705E2F"/>
    <w:rsid w:val="00705E8D"/>
    <w:rsid w:val="0070628E"/>
    <w:rsid w:val="00706739"/>
    <w:rsid w:val="00707808"/>
    <w:rsid w:val="00711B88"/>
    <w:rsid w:val="007128D7"/>
    <w:rsid w:val="00713C9E"/>
    <w:rsid w:val="00714366"/>
    <w:rsid w:val="00714AE4"/>
    <w:rsid w:val="00715B2C"/>
    <w:rsid w:val="007169F1"/>
    <w:rsid w:val="00716DF3"/>
    <w:rsid w:val="00716F41"/>
    <w:rsid w:val="00720F5D"/>
    <w:rsid w:val="00721396"/>
    <w:rsid w:val="00721ACC"/>
    <w:rsid w:val="00722A31"/>
    <w:rsid w:val="0072387B"/>
    <w:rsid w:val="00723CC1"/>
    <w:rsid w:val="00725022"/>
    <w:rsid w:val="00725196"/>
    <w:rsid w:val="007267E1"/>
    <w:rsid w:val="00726B1C"/>
    <w:rsid w:val="007273CF"/>
    <w:rsid w:val="00727A9A"/>
    <w:rsid w:val="00727EBE"/>
    <w:rsid w:val="00730F34"/>
    <w:rsid w:val="0073131B"/>
    <w:rsid w:val="00731EAF"/>
    <w:rsid w:val="0073308D"/>
    <w:rsid w:val="0073348A"/>
    <w:rsid w:val="0073377A"/>
    <w:rsid w:val="00734485"/>
    <w:rsid w:val="007347B9"/>
    <w:rsid w:val="007348A8"/>
    <w:rsid w:val="007356F8"/>
    <w:rsid w:val="0073582A"/>
    <w:rsid w:val="00736595"/>
    <w:rsid w:val="007369E9"/>
    <w:rsid w:val="007370E7"/>
    <w:rsid w:val="007375C8"/>
    <w:rsid w:val="00737D67"/>
    <w:rsid w:val="007405F9"/>
    <w:rsid w:val="00740BE1"/>
    <w:rsid w:val="00740BE7"/>
    <w:rsid w:val="0074180C"/>
    <w:rsid w:val="00741FB9"/>
    <w:rsid w:val="00743174"/>
    <w:rsid w:val="00745158"/>
    <w:rsid w:val="00746C03"/>
    <w:rsid w:val="00746D52"/>
    <w:rsid w:val="00746F54"/>
    <w:rsid w:val="00747A37"/>
    <w:rsid w:val="00747CC3"/>
    <w:rsid w:val="00751A3E"/>
    <w:rsid w:val="00752948"/>
    <w:rsid w:val="00753023"/>
    <w:rsid w:val="0075315A"/>
    <w:rsid w:val="00754217"/>
    <w:rsid w:val="00754361"/>
    <w:rsid w:val="007551BB"/>
    <w:rsid w:val="0075542B"/>
    <w:rsid w:val="00757876"/>
    <w:rsid w:val="00764365"/>
    <w:rsid w:val="0076452F"/>
    <w:rsid w:val="00766718"/>
    <w:rsid w:val="0077014C"/>
    <w:rsid w:val="0077030B"/>
    <w:rsid w:val="0077079B"/>
    <w:rsid w:val="00771DE8"/>
    <w:rsid w:val="00773971"/>
    <w:rsid w:val="00773B39"/>
    <w:rsid w:val="00774AA1"/>
    <w:rsid w:val="007751A9"/>
    <w:rsid w:val="00775650"/>
    <w:rsid w:val="00776125"/>
    <w:rsid w:val="00776C62"/>
    <w:rsid w:val="007806D4"/>
    <w:rsid w:val="00780B55"/>
    <w:rsid w:val="00782B69"/>
    <w:rsid w:val="00783197"/>
    <w:rsid w:val="00783B30"/>
    <w:rsid w:val="007852AB"/>
    <w:rsid w:val="00785BBF"/>
    <w:rsid w:val="00786120"/>
    <w:rsid w:val="007872F1"/>
    <w:rsid w:val="00790126"/>
    <w:rsid w:val="00790ADB"/>
    <w:rsid w:val="00791AFD"/>
    <w:rsid w:val="00791D06"/>
    <w:rsid w:val="007921FC"/>
    <w:rsid w:val="007949C9"/>
    <w:rsid w:val="00795F71"/>
    <w:rsid w:val="00796838"/>
    <w:rsid w:val="007A030D"/>
    <w:rsid w:val="007A0439"/>
    <w:rsid w:val="007A091B"/>
    <w:rsid w:val="007A0D57"/>
    <w:rsid w:val="007A0E31"/>
    <w:rsid w:val="007A10C1"/>
    <w:rsid w:val="007A2351"/>
    <w:rsid w:val="007A4F95"/>
    <w:rsid w:val="007B0D82"/>
    <w:rsid w:val="007B0DC3"/>
    <w:rsid w:val="007B1219"/>
    <w:rsid w:val="007B198A"/>
    <w:rsid w:val="007B36AA"/>
    <w:rsid w:val="007B3BBF"/>
    <w:rsid w:val="007B3F08"/>
    <w:rsid w:val="007B55AC"/>
    <w:rsid w:val="007B598F"/>
    <w:rsid w:val="007B6A90"/>
    <w:rsid w:val="007B7348"/>
    <w:rsid w:val="007B782C"/>
    <w:rsid w:val="007C274B"/>
    <w:rsid w:val="007C293D"/>
    <w:rsid w:val="007C2BA0"/>
    <w:rsid w:val="007C4779"/>
    <w:rsid w:val="007C4D15"/>
    <w:rsid w:val="007C4F2D"/>
    <w:rsid w:val="007C5479"/>
    <w:rsid w:val="007C5BFB"/>
    <w:rsid w:val="007C5F56"/>
    <w:rsid w:val="007C6820"/>
    <w:rsid w:val="007D093B"/>
    <w:rsid w:val="007D2273"/>
    <w:rsid w:val="007D2A54"/>
    <w:rsid w:val="007D311F"/>
    <w:rsid w:val="007D4831"/>
    <w:rsid w:val="007D49F3"/>
    <w:rsid w:val="007D4F49"/>
    <w:rsid w:val="007D504B"/>
    <w:rsid w:val="007D58F8"/>
    <w:rsid w:val="007E07C5"/>
    <w:rsid w:val="007E27C5"/>
    <w:rsid w:val="007E29A2"/>
    <w:rsid w:val="007E318C"/>
    <w:rsid w:val="007E3775"/>
    <w:rsid w:val="007E5B6B"/>
    <w:rsid w:val="007E77A3"/>
    <w:rsid w:val="007E9F4D"/>
    <w:rsid w:val="007F0021"/>
    <w:rsid w:val="007F26EB"/>
    <w:rsid w:val="007F278A"/>
    <w:rsid w:val="007F32B5"/>
    <w:rsid w:val="007F35F4"/>
    <w:rsid w:val="007F3603"/>
    <w:rsid w:val="007F3B70"/>
    <w:rsid w:val="007F5A01"/>
    <w:rsid w:val="007F5E51"/>
    <w:rsid w:val="007F5E7E"/>
    <w:rsid w:val="007F7FCD"/>
    <w:rsid w:val="00800088"/>
    <w:rsid w:val="00800229"/>
    <w:rsid w:val="008006E4"/>
    <w:rsid w:val="00800A70"/>
    <w:rsid w:val="008012D2"/>
    <w:rsid w:val="00801EC1"/>
    <w:rsid w:val="0080234B"/>
    <w:rsid w:val="0080396D"/>
    <w:rsid w:val="008039B9"/>
    <w:rsid w:val="0080467A"/>
    <w:rsid w:val="00805348"/>
    <w:rsid w:val="00805380"/>
    <w:rsid w:val="0080541E"/>
    <w:rsid w:val="0080575B"/>
    <w:rsid w:val="00805F2E"/>
    <w:rsid w:val="00806BA2"/>
    <w:rsid w:val="00806FBA"/>
    <w:rsid w:val="00810ED9"/>
    <w:rsid w:val="00811C38"/>
    <w:rsid w:val="00811DB1"/>
    <w:rsid w:val="00812212"/>
    <w:rsid w:val="00812441"/>
    <w:rsid w:val="00812AC5"/>
    <w:rsid w:val="0081332B"/>
    <w:rsid w:val="0081405B"/>
    <w:rsid w:val="00814C20"/>
    <w:rsid w:val="00815D00"/>
    <w:rsid w:val="00817983"/>
    <w:rsid w:val="008205F0"/>
    <w:rsid w:val="00822B94"/>
    <w:rsid w:val="00822F28"/>
    <w:rsid w:val="008235A2"/>
    <w:rsid w:val="0082488C"/>
    <w:rsid w:val="00824A0C"/>
    <w:rsid w:val="00824B86"/>
    <w:rsid w:val="00825180"/>
    <w:rsid w:val="00825DD9"/>
    <w:rsid w:val="0082605E"/>
    <w:rsid w:val="0082678E"/>
    <w:rsid w:val="00826896"/>
    <w:rsid w:val="00827C92"/>
    <w:rsid w:val="00830235"/>
    <w:rsid w:val="00831270"/>
    <w:rsid w:val="00831655"/>
    <w:rsid w:val="008334B3"/>
    <w:rsid w:val="0083360B"/>
    <w:rsid w:val="00835DEB"/>
    <w:rsid w:val="008366BD"/>
    <w:rsid w:val="00840C99"/>
    <w:rsid w:val="00841486"/>
    <w:rsid w:val="00842CD3"/>
    <w:rsid w:val="0084316A"/>
    <w:rsid w:val="0084571B"/>
    <w:rsid w:val="00845A88"/>
    <w:rsid w:val="00846FA8"/>
    <w:rsid w:val="008475E8"/>
    <w:rsid w:val="008478BA"/>
    <w:rsid w:val="0085233B"/>
    <w:rsid w:val="00852813"/>
    <w:rsid w:val="0085292A"/>
    <w:rsid w:val="008536FA"/>
    <w:rsid w:val="00856042"/>
    <w:rsid w:val="00856949"/>
    <w:rsid w:val="00857077"/>
    <w:rsid w:val="0085713C"/>
    <w:rsid w:val="00857E6D"/>
    <w:rsid w:val="00860C23"/>
    <w:rsid w:val="0086105E"/>
    <w:rsid w:val="00861252"/>
    <w:rsid w:val="0086298D"/>
    <w:rsid w:val="0086489D"/>
    <w:rsid w:val="008654A9"/>
    <w:rsid w:val="00866E39"/>
    <w:rsid w:val="0086725D"/>
    <w:rsid w:val="00867454"/>
    <w:rsid w:val="008703FC"/>
    <w:rsid w:val="00870EB7"/>
    <w:rsid w:val="00871BD7"/>
    <w:rsid w:val="00871EE3"/>
    <w:rsid w:val="00872163"/>
    <w:rsid w:val="00872727"/>
    <w:rsid w:val="00872DB0"/>
    <w:rsid w:val="00873653"/>
    <w:rsid w:val="00874221"/>
    <w:rsid w:val="0087432F"/>
    <w:rsid w:val="00874716"/>
    <w:rsid w:val="00874E20"/>
    <w:rsid w:val="008750FA"/>
    <w:rsid w:val="00875D23"/>
    <w:rsid w:val="008775B0"/>
    <w:rsid w:val="0087786F"/>
    <w:rsid w:val="0088107D"/>
    <w:rsid w:val="00882B81"/>
    <w:rsid w:val="0088323B"/>
    <w:rsid w:val="008840B6"/>
    <w:rsid w:val="00884579"/>
    <w:rsid w:val="008852FD"/>
    <w:rsid w:val="008853F1"/>
    <w:rsid w:val="00885501"/>
    <w:rsid w:val="00885DD6"/>
    <w:rsid w:val="008867D2"/>
    <w:rsid w:val="008902BC"/>
    <w:rsid w:val="0089070B"/>
    <w:rsid w:val="00890747"/>
    <w:rsid w:val="00893246"/>
    <w:rsid w:val="008932D5"/>
    <w:rsid w:val="00896029"/>
    <w:rsid w:val="008A0E5E"/>
    <w:rsid w:val="008A223D"/>
    <w:rsid w:val="008A26D6"/>
    <w:rsid w:val="008A525D"/>
    <w:rsid w:val="008A6363"/>
    <w:rsid w:val="008A735F"/>
    <w:rsid w:val="008A773E"/>
    <w:rsid w:val="008B01B4"/>
    <w:rsid w:val="008B0649"/>
    <w:rsid w:val="008B0CB4"/>
    <w:rsid w:val="008B0D63"/>
    <w:rsid w:val="008B0F53"/>
    <w:rsid w:val="008B126D"/>
    <w:rsid w:val="008B1428"/>
    <w:rsid w:val="008B2CBB"/>
    <w:rsid w:val="008B31F4"/>
    <w:rsid w:val="008B33E4"/>
    <w:rsid w:val="008B379F"/>
    <w:rsid w:val="008B3974"/>
    <w:rsid w:val="008B3F03"/>
    <w:rsid w:val="008B62A3"/>
    <w:rsid w:val="008C085B"/>
    <w:rsid w:val="008C118E"/>
    <w:rsid w:val="008C2BB4"/>
    <w:rsid w:val="008C2C59"/>
    <w:rsid w:val="008C3989"/>
    <w:rsid w:val="008C61BB"/>
    <w:rsid w:val="008D297B"/>
    <w:rsid w:val="008D31DE"/>
    <w:rsid w:val="008D5710"/>
    <w:rsid w:val="008D692E"/>
    <w:rsid w:val="008D790A"/>
    <w:rsid w:val="008D7C39"/>
    <w:rsid w:val="008E084B"/>
    <w:rsid w:val="008E3011"/>
    <w:rsid w:val="008E35AC"/>
    <w:rsid w:val="008E3BDE"/>
    <w:rsid w:val="008E4D5A"/>
    <w:rsid w:val="008F035F"/>
    <w:rsid w:val="008F18FB"/>
    <w:rsid w:val="008F2A7A"/>
    <w:rsid w:val="008F4A4D"/>
    <w:rsid w:val="008F4B0A"/>
    <w:rsid w:val="008F4CD3"/>
    <w:rsid w:val="008F66AE"/>
    <w:rsid w:val="008F70CF"/>
    <w:rsid w:val="008F77F9"/>
    <w:rsid w:val="008F7E2C"/>
    <w:rsid w:val="009031A7"/>
    <w:rsid w:val="0090422B"/>
    <w:rsid w:val="00904258"/>
    <w:rsid w:val="009043DA"/>
    <w:rsid w:val="00904C53"/>
    <w:rsid w:val="00905B1C"/>
    <w:rsid w:val="00907E0F"/>
    <w:rsid w:val="009101FF"/>
    <w:rsid w:val="009105AC"/>
    <w:rsid w:val="009107D1"/>
    <w:rsid w:val="00910858"/>
    <w:rsid w:val="009110B4"/>
    <w:rsid w:val="00911CCD"/>
    <w:rsid w:val="00913787"/>
    <w:rsid w:val="00915DC3"/>
    <w:rsid w:val="0091657B"/>
    <w:rsid w:val="00916DB2"/>
    <w:rsid w:val="0091766F"/>
    <w:rsid w:val="00917950"/>
    <w:rsid w:val="00917B28"/>
    <w:rsid w:val="00917D99"/>
    <w:rsid w:val="00917E43"/>
    <w:rsid w:val="00920185"/>
    <w:rsid w:val="00920335"/>
    <w:rsid w:val="00920608"/>
    <w:rsid w:val="00921A80"/>
    <w:rsid w:val="0092263D"/>
    <w:rsid w:val="009251F3"/>
    <w:rsid w:val="009258F2"/>
    <w:rsid w:val="00926621"/>
    <w:rsid w:val="009266D4"/>
    <w:rsid w:val="009277FE"/>
    <w:rsid w:val="00927E69"/>
    <w:rsid w:val="009322B7"/>
    <w:rsid w:val="0093233C"/>
    <w:rsid w:val="009332E0"/>
    <w:rsid w:val="009337A5"/>
    <w:rsid w:val="00934485"/>
    <w:rsid w:val="00937E6F"/>
    <w:rsid w:val="00940716"/>
    <w:rsid w:val="009413FF"/>
    <w:rsid w:val="009417BD"/>
    <w:rsid w:val="00941C24"/>
    <w:rsid w:val="00943541"/>
    <w:rsid w:val="009457FC"/>
    <w:rsid w:val="00945890"/>
    <w:rsid w:val="009466D5"/>
    <w:rsid w:val="0095046E"/>
    <w:rsid w:val="0095075C"/>
    <w:rsid w:val="00950A57"/>
    <w:rsid w:val="00950E79"/>
    <w:rsid w:val="0095248F"/>
    <w:rsid w:val="0095294D"/>
    <w:rsid w:val="009531F2"/>
    <w:rsid w:val="0095388C"/>
    <w:rsid w:val="00954052"/>
    <w:rsid w:val="00954E8E"/>
    <w:rsid w:val="00955824"/>
    <w:rsid w:val="009558D9"/>
    <w:rsid w:val="00957246"/>
    <w:rsid w:val="00961869"/>
    <w:rsid w:val="009621D1"/>
    <w:rsid w:val="0096238A"/>
    <w:rsid w:val="00962E8D"/>
    <w:rsid w:val="0096336E"/>
    <w:rsid w:val="00963CD8"/>
    <w:rsid w:val="00964010"/>
    <w:rsid w:val="0096546B"/>
    <w:rsid w:val="0096649F"/>
    <w:rsid w:val="00970B25"/>
    <w:rsid w:val="00972E94"/>
    <w:rsid w:val="009739D2"/>
    <w:rsid w:val="00973C1C"/>
    <w:rsid w:val="00973D92"/>
    <w:rsid w:val="00974E1B"/>
    <w:rsid w:val="00975587"/>
    <w:rsid w:val="00975717"/>
    <w:rsid w:val="009769A4"/>
    <w:rsid w:val="00977883"/>
    <w:rsid w:val="00977B63"/>
    <w:rsid w:val="009808F4"/>
    <w:rsid w:val="00980E5C"/>
    <w:rsid w:val="0098186D"/>
    <w:rsid w:val="009828D8"/>
    <w:rsid w:val="009841A3"/>
    <w:rsid w:val="00984D86"/>
    <w:rsid w:val="00987307"/>
    <w:rsid w:val="00990703"/>
    <w:rsid w:val="00990AFD"/>
    <w:rsid w:val="00990DD2"/>
    <w:rsid w:val="00991695"/>
    <w:rsid w:val="009917B0"/>
    <w:rsid w:val="0099309A"/>
    <w:rsid w:val="009936DB"/>
    <w:rsid w:val="00993B57"/>
    <w:rsid w:val="00993D24"/>
    <w:rsid w:val="0099433F"/>
    <w:rsid w:val="00994534"/>
    <w:rsid w:val="0099655B"/>
    <w:rsid w:val="00997FCF"/>
    <w:rsid w:val="009A11AE"/>
    <w:rsid w:val="009A308F"/>
    <w:rsid w:val="009A4F56"/>
    <w:rsid w:val="009A528E"/>
    <w:rsid w:val="009A537D"/>
    <w:rsid w:val="009A6147"/>
    <w:rsid w:val="009A6176"/>
    <w:rsid w:val="009A7CC6"/>
    <w:rsid w:val="009B2254"/>
    <w:rsid w:val="009B3D17"/>
    <w:rsid w:val="009B46D2"/>
    <w:rsid w:val="009B4888"/>
    <w:rsid w:val="009B4CF8"/>
    <w:rsid w:val="009B516A"/>
    <w:rsid w:val="009B54EC"/>
    <w:rsid w:val="009B6372"/>
    <w:rsid w:val="009B7185"/>
    <w:rsid w:val="009C0BBF"/>
    <w:rsid w:val="009C105D"/>
    <w:rsid w:val="009C26A4"/>
    <w:rsid w:val="009C338F"/>
    <w:rsid w:val="009C3C45"/>
    <w:rsid w:val="009C3E89"/>
    <w:rsid w:val="009C4307"/>
    <w:rsid w:val="009C565C"/>
    <w:rsid w:val="009C66E2"/>
    <w:rsid w:val="009C6A40"/>
    <w:rsid w:val="009C76F5"/>
    <w:rsid w:val="009D09F6"/>
    <w:rsid w:val="009D2152"/>
    <w:rsid w:val="009D23CC"/>
    <w:rsid w:val="009D275D"/>
    <w:rsid w:val="009D2B6A"/>
    <w:rsid w:val="009D2CD3"/>
    <w:rsid w:val="009D32FF"/>
    <w:rsid w:val="009D3AA8"/>
    <w:rsid w:val="009D5D09"/>
    <w:rsid w:val="009D6741"/>
    <w:rsid w:val="009D6AF0"/>
    <w:rsid w:val="009D6F41"/>
    <w:rsid w:val="009D7329"/>
    <w:rsid w:val="009D7CAC"/>
    <w:rsid w:val="009E1C71"/>
    <w:rsid w:val="009E44A8"/>
    <w:rsid w:val="009E6C16"/>
    <w:rsid w:val="009F0B0B"/>
    <w:rsid w:val="009F1174"/>
    <w:rsid w:val="009F177F"/>
    <w:rsid w:val="009F2407"/>
    <w:rsid w:val="009F32DD"/>
    <w:rsid w:val="009F3549"/>
    <w:rsid w:val="009F35F3"/>
    <w:rsid w:val="009F4DE8"/>
    <w:rsid w:val="009F4FF2"/>
    <w:rsid w:val="009F76DA"/>
    <w:rsid w:val="009F7C5B"/>
    <w:rsid w:val="009F7D3A"/>
    <w:rsid w:val="00A0008C"/>
    <w:rsid w:val="00A003AC"/>
    <w:rsid w:val="00A00D1C"/>
    <w:rsid w:val="00A01705"/>
    <w:rsid w:val="00A02144"/>
    <w:rsid w:val="00A03E17"/>
    <w:rsid w:val="00A041AB"/>
    <w:rsid w:val="00A04614"/>
    <w:rsid w:val="00A07ADE"/>
    <w:rsid w:val="00A07C8B"/>
    <w:rsid w:val="00A10119"/>
    <w:rsid w:val="00A10F1D"/>
    <w:rsid w:val="00A1106F"/>
    <w:rsid w:val="00A11F74"/>
    <w:rsid w:val="00A1269D"/>
    <w:rsid w:val="00A129AF"/>
    <w:rsid w:val="00A13681"/>
    <w:rsid w:val="00A137D5"/>
    <w:rsid w:val="00A137D7"/>
    <w:rsid w:val="00A13B02"/>
    <w:rsid w:val="00A13E4A"/>
    <w:rsid w:val="00A15173"/>
    <w:rsid w:val="00A15C84"/>
    <w:rsid w:val="00A165FE"/>
    <w:rsid w:val="00A17A5A"/>
    <w:rsid w:val="00A17B05"/>
    <w:rsid w:val="00A21572"/>
    <w:rsid w:val="00A221A2"/>
    <w:rsid w:val="00A22BC5"/>
    <w:rsid w:val="00A230C1"/>
    <w:rsid w:val="00A232ED"/>
    <w:rsid w:val="00A24961"/>
    <w:rsid w:val="00A24D7A"/>
    <w:rsid w:val="00A2589C"/>
    <w:rsid w:val="00A26AA4"/>
    <w:rsid w:val="00A26F69"/>
    <w:rsid w:val="00A27C16"/>
    <w:rsid w:val="00A27D84"/>
    <w:rsid w:val="00A30E34"/>
    <w:rsid w:val="00A31BB8"/>
    <w:rsid w:val="00A31CC7"/>
    <w:rsid w:val="00A33171"/>
    <w:rsid w:val="00A33604"/>
    <w:rsid w:val="00A36B24"/>
    <w:rsid w:val="00A36FC7"/>
    <w:rsid w:val="00A3763B"/>
    <w:rsid w:val="00A3780C"/>
    <w:rsid w:val="00A40266"/>
    <w:rsid w:val="00A40C6B"/>
    <w:rsid w:val="00A41763"/>
    <w:rsid w:val="00A41C79"/>
    <w:rsid w:val="00A42497"/>
    <w:rsid w:val="00A42A7C"/>
    <w:rsid w:val="00A42DB8"/>
    <w:rsid w:val="00A42F2E"/>
    <w:rsid w:val="00A4389D"/>
    <w:rsid w:val="00A439D8"/>
    <w:rsid w:val="00A43BB6"/>
    <w:rsid w:val="00A45227"/>
    <w:rsid w:val="00A506F0"/>
    <w:rsid w:val="00A5260E"/>
    <w:rsid w:val="00A5327F"/>
    <w:rsid w:val="00A54B61"/>
    <w:rsid w:val="00A553ED"/>
    <w:rsid w:val="00A55A75"/>
    <w:rsid w:val="00A57140"/>
    <w:rsid w:val="00A57D5D"/>
    <w:rsid w:val="00A60320"/>
    <w:rsid w:val="00A60A41"/>
    <w:rsid w:val="00A61033"/>
    <w:rsid w:val="00A61C49"/>
    <w:rsid w:val="00A63321"/>
    <w:rsid w:val="00A64516"/>
    <w:rsid w:val="00A64FBD"/>
    <w:rsid w:val="00A6523F"/>
    <w:rsid w:val="00A665C1"/>
    <w:rsid w:val="00A67259"/>
    <w:rsid w:val="00A67FFD"/>
    <w:rsid w:val="00A7020B"/>
    <w:rsid w:val="00A72A46"/>
    <w:rsid w:val="00A749AF"/>
    <w:rsid w:val="00A75541"/>
    <w:rsid w:val="00A768CB"/>
    <w:rsid w:val="00A80C17"/>
    <w:rsid w:val="00A80C6A"/>
    <w:rsid w:val="00A819F9"/>
    <w:rsid w:val="00A82841"/>
    <w:rsid w:val="00A83263"/>
    <w:rsid w:val="00A83722"/>
    <w:rsid w:val="00A839CF"/>
    <w:rsid w:val="00A839F1"/>
    <w:rsid w:val="00A83C17"/>
    <w:rsid w:val="00A8441A"/>
    <w:rsid w:val="00A84A72"/>
    <w:rsid w:val="00A87101"/>
    <w:rsid w:val="00A872AA"/>
    <w:rsid w:val="00A87626"/>
    <w:rsid w:val="00A9052E"/>
    <w:rsid w:val="00A907D8"/>
    <w:rsid w:val="00A90D97"/>
    <w:rsid w:val="00A911A3"/>
    <w:rsid w:val="00A91689"/>
    <w:rsid w:val="00A92402"/>
    <w:rsid w:val="00A93040"/>
    <w:rsid w:val="00A9314C"/>
    <w:rsid w:val="00A938D1"/>
    <w:rsid w:val="00A945FE"/>
    <w:rsid w:val="00A9494A"/>
    <w:rsid w:val="00A94CB2"/>
    <w:rsid w:val="00A9562D"/>
    <w:rsid w:val="00A95BEE"/>
    <w:rsid w:val="00A95D60"/>
    <w:rsid w:val="00A95E3F"/>
    <w:rsid w:val="00A96030"/>
    <w:rsid w:val="00AA06D0"/>
    <w:rsid w:val="00AA0783"/>
    <w:rsid w:val="00AA1D21"/>
    <w:rsid w:val="00AA1E81"/>
    <w:rsid w:val="00AA1F9B"/>
    <w:rsid w:val="00AA27A8"/>
    <w:rsid w:val="00AA3ACA"/>
    <w:rsid w:val="00AA471E"/>
    <w:rsid w:val="00AA4A36"/>
    <w:rsid w:val="00AA4A64"/>
    <w:rsid w:val="00AA599B"/>
    <w:rsid w:val="00AA5A3C"/>
    <w:rsid w:val="00AA61AE"/>
    <w:rsid w:val="00AA6D08"/>
    <w:rsid w:val="00AA723C"/>
    <w:rsid w:val="00AB0F63"/>
    <w:rsid w:val="00AB134A"/>
    <w:rsid w:val="00AB15A3"/>
    <w:rsid w:val="00AB39DE"/>
    <w:rsid w:val="00AB42B1"/>
    <w:rsid w:val="00AB49FE"/>
    <w:rsid w:val="00AB4CA2"/>
    <w:rsid w:val="00AB5243"/>
    <w:rsid w:val="00AB61AF"/>
    <w:rsid w:val="00AB68E9"/>
    <w:rsid w:val="00AB6B61"/>
    <w:rsid w:val="00AC1CE5"/>
    <w:rsid w:val="00AC3190"/>
    <w:rsid w:val="00AC4306"/>
    <w:rsid w:val="00AC4562"/>
    <w:rsid w:val="00AC4F5F"/>
    <w:rsid w:val="00AC4FB2"/>
    <w:rsid w:val="00AC656A"/>
    <w:rsid w:val="00AC7F4C"/>
    <w:rsid w:val="00AD09AB"/>
    <w:rsid w:val="00AD0BC0"/>
    <w:rsid w:val="00AD1011"/>
    <w:rsid w:val="00AD14B0"/>
    <w:rsid w:val="00AD2612"/>
    <w:rsid w:val="00AD3A30"/>
    <w:rsid w:val="00AD6545"/>
    <w:rsid w:val="00AD6F84"/>
    <w:rsid w:val="00AD7394"/>
    <w:rsid w:val="00AE2752"/>
    <w:rsid w:val="00AE2CEE"/>
    <w:rsid w:val="00AE2DCD"/>
    <w:rsid w:val="00AE32B6"/>
    <w:rsid w:val="00AE3A00"/>
    <w:rsid w:val="00AE4E43"/>
    <w:rsid w:val="00AE4F21"/>
    <w:rsid w:val="00AE55C2"/>
    <w:rsid w:val="00AE5880"/>
    <w:rsid w:val="00AE7488"/>
    <w:rsid w:val="00AE7D38"/>
    <w:rsid w:val="00AE7EAF"/>
    <w:rsid w:val="00AF13BA"/>
    <w:rsid w:val="00AF1B0B"/>
    <w:rsid w:val="00AF2436"/>
    <w:rsid w:val="00AF2A8B"/>
    <w:rsid w:val="00AF3A23"/>
    <w:rsid w:val="00AF3D8C"/>
    <w:rsid w:val="00AF6501"/>
    <w:rsid w:val="00AF7423"/>
    <w:rsid w:val="00AF76DF"/>
    <w:rsid w:val="00AF7D95"/>
    <w:rsid w:val="00B00B39"/>
    <w:rsid w:val="00B01902"/>
    <w:rsid w:val="00B0259E"/>
    <w:rsid w:val="00B0271F"/>
    <w:rsid w:val="00B03E5E"/>
    <w:rsid w:val="00B044C1"/>
    <w:rsid w:val="00B05B2D"/>
    <w:rsid w:val="00B06535"/>
    <w:rsid w:val="00B07339"/>
    <w:rsid w:val="00B07361"/>
    <w:rsid w:val="00B07579"/>
    <w:rsid w:val="00B07959"/>
    <w:rsid w:val="00B1191E"/>
    <w:rsid w:val="00B11E6E"/>
    <w:rsid w:val="00B12961"/>
    <w:rsid w:val="00B15231"/>
    <w:rsid w:val="00B163E2"/>
    <w:rsid w:val="00B16F21"/>
    <w:rsid w:val="00B200D8"/>
    <w:rsid w:val="00B23A5B"/>
    <w:rsid w:val="00B245C7"/>
    <w:rsid w:val="00B2468E"/>
    <w:rsid w:val="00B24E96"/>
    <w:rsid w:val="00B24F39"/>
    <w:rsid w:val="00B25559"/>
    <w:rsid w:val="00B25805"/>
    <w:rsid w:val="00B25892"/>
    <w:rsid w:val="00B267F8"/>
    <w:rsid w:val="00B267F9"/>
    <w:rsid w:val="00B31471"/>
    <w:rsid w:val="00B315F1"/>
    <w:rsid w:val="00B31A2A"/>
    <w:rsid w:val="00B31C6C"/>
    <w:rsid w:val="00B31E4C"/>
    <w:rsid w:val="00B32204"/>
    <w:rsid w:val="00B32B8A"/>
    <w:rsid w:val="00B34927"/>
    <w:rsid w:val="00B34CD3"/>
    <w:rsid w:val="00B356ED"/>
    <w:rsid w:val="00B358ED"/>
    <w:rsid w:val="00B366BC"/>
    <w:rsid w:val="00B36A96"/>
    <w:rsid w:val="00B36B3D"/>
    <w:rsid w:val="00B3760B"/>
    <w:rsid w:val="00B3790C"/>
    <w:rsid w:val="00B37CFB"/>
    <w:rsid w:val="00B407C0"/>
    <w:rsid w:val="00B40E17"/>
    <w:rsid w:val="00B430BD"/>
    <w:rsid w:val="00B4363A"/>
    <w:rsid w:val="00B43A2B"/>
    <w:rsid w:val="00B44572"/>
    <w:rsid w:val="00B4494C"/>
    <w:rsid w:val="00B44BA5"/>
    <w:rsid w:val="00B464DF"/>
    <w:rsid w:val="00B47274"/>
    <w:rsid w:val="00B4773A"/>
    <w:rsid w:val="00B504D1"/>
    <w:rsid w:val="00B517C1"/>
    <w:rsid w:val="00B51C42"/>
    <w:rsid w:val="00B52D53"/>
    <w:rsid w:val="00B52D64"/>
    <w:rsid w:val="00B535F6"/>
    <w:rsid w:val="00B54121"/>
    <w:rsid w:val="00B5463D"/>
    <w:rsid w:val="00B54A8C"/>
    <w:rsid w:val="00B551C0"/>
    <w:rsid w:val="00B55AAB"/>
    <w:rsid w:val="00B56937"/>
    <w:rsid w:val="00B61A2C"/>
    <w:rsid w:val="00B62B12"/>
    <w:rsid w:val="00B63043"/>
    <w:rsid w:val="00B63405"/>
    <w:rsid w:val="00B644CF"/>
    <w:rsid w:val="00B649A4"/>
    <w:rsid w:val="00B65973"/>
    <w:rsid w:val="00B679DC"/>
    <w:rsid w:val="00B68A7E"/>
    <w:rsid w:val="00B70E98"/>
    <w:rsid w:val="00B7214E"/>
    <w:rsid w:val="00B722CC"/>
    <w:rsid w:val="00B739BF"/>
    <w:rsid w:val="00B739CD"/>
    <w:rsid w:val="00B73B98"/>
    <w:rsid w:val="00B73D65"/>
    <w:rsid w:val="00B74C43"/>
    <w:rsid w:val="00B752D8"/>
    <w:rsid w:val="00B75A9B"/>
    <w:rsid w:val="00B76BAA"/>
    <w:rsid w:val="00B771BC"/>
    <w:rsid w:val="00B812ED"/>
    <w:rsid w:val="00B81556"/>
    <w:rsid w:val="00B822B9"/>
    <w:rsid w:val="00B82540"/>
    <w:rsid w:val="00B830D3"/>
    <w:rsid w:val="00B83610"/>
    <w:rsid w:val="00B836EE"/>
    <w:rsid w:val="00B84C1E"/>
    <w:rsid w:val="00B85958"/>
    <w:rsid w:val="00B90B55"/>
    <w:rsid w:val="00B90D9D"/>
    <w:rsid w:val="00B910EE"/>
    <w:rsid w:val="00B923D3"/>
    <w:rsid w:val="00B931DF"/>
    <w:rsid w:val="00B934DA"/>
    <w:rsid w:val="00B949D0"/>
    <w:rsid w:val="00B9509A"/>
    <w:rsid w:val="00B95262"/>
    <w:rsid w:val="00B95596"/>
    <w:rsid w:val="00B95AB7"/>
    <w:rsid w:val="00B95C07"/>
    <w:rsid w:val="00B96353"/>
    <w:rsid w:val="00B97006"/>
    <w:rsid w:val="00B97167"/>
    <w:rsid w:val="00B9785F"/>
    <w:rsid w:val="00B97F40"/>
    <w:rsid w:val="00BA0F6C"/>
    <w:rsid w:val="00BA115B"/>
    <w:rsid w:val="00BA16DA"/>
    <w:rsid w:val="00BA18A7"/>
    <w:rsid w:val="00BA19F8"/>
    <w:rsid w:val="00BA2587"/>
    <w:rsid w:val="00BA3FDE"/>
    <w:rsid w:val="00BA5E18"/>
    <w:rsid w:val="00BB11D6"/>
    <w:rsid w:val="00BB1A98"/>
    <w:rsid w:val="00BB3C9A"/>
    <w:rsid w:val="00BB5031"/>
    <w:rsid w:val="00BB616F"/>
    <w:rsid w:val="00BC00A8"/>
    <w:rsid w:val="00BC13B6"/>
    <w:rsid w:val="00BC1677"/>
    <w:rsid w:val="00BC22FD"/>
    <w:rsid w:val="00BC2E96"/>
    <w:rsid w:val="00BC3EEC"/>
    <w:rsid w:val="00BC4532"/>
    <w:rsid w:val="00BC4F30"/>
    <w:rsid w:val="00BC5BBF"/>
    <w:rsid w:val="00BC6786"/>
    <w:rsid w:val="00BC71EE"/>
    <w:rsid w:val="00BC795C"/>
    <w:rsid w:val="00BD0881"/>
    <w:rsid w:val="00BD0A00"/>
    <w:rsid w:val="00BD170F"/>
    <w:rsid w:val="00BD1AD6"/>
    <w:rsid w:val="00BD2052"/>
    <w:rsid w:val="00BD25C5"/>
    <w:rsid w:val="00BD26A9"/>
    <w:rsid w:val="00BD28A3"/>
    <w:rsid w:val="00BD294A"/>
    <w:rsid w:val="00BD3DCB"/>
    <w:rsid w:val="00BD5798"/>
    <w:rsid w:val="00BD66D3"/>
    <w:rsid w:val="00BD6DA4"/>
    <w:rsid w:val="00BD7300"/>
    <w:rsid w:val="00BD7BD8"/>
    <w:rsid w:val="00BE08F1"/>
    <w:rsid w:val="00BE134E"/>
    <w:rsid w:val="00BE1531"/>
    <w:rsid w:val="00BE3261"/>
    <w:rsid w:val="00BE3915"/>
    <w:rsid w:val="00BE4FEB"/>
    <w:rsid w:val="00BE51C1"/>
    <w:rsid w:val="00BE5BC9"/>
    <w:rsid w:val="00BE5FB0"/>
    <w:rsid w:val="00BE6907"/>
    <w:rsid w:val="00BE6D69"/>
    <w:rsid w:val="00BE761C"/>
    <w:rsid w:val="00BE7D84"/>
    <w:rsid w:val="00BF081C"/>
    <w:rsid w:val="00BF1FF3"/>
    <w:rsid w:val="00BF220E"/>
    <w:rsid w:val="00BF2E75"/>
    <w:rsid w:val="00BF4FF6"/>
    <w:rsid w:val="00BF5392"/>
    <w:rsid w:val="00BF54F6"/>
    <w:rsid w:val="00BF6D30"/>
    <w:rsid w:val="00C00A1A"/>
    <w:rsid w:val="00C01D33"/>
    <w:rsid w:val="00C01E77"/>
    <w:rsid w:val="00C023C3"/>
    <w:rsid w:val="00C0441F"/>
    <w:rsid w:val="00C04976"/>
    <w:rsid w:val="00C04AB1"/>
    <w:rsid w:val="00C050E0"/>
    <w:rsid w:val="00C066C6"/>
    <w:rsid w:val="00C06AA8"/>
    <w:rsid w:val="00C06E47"/>
    <w:rsid w:val="00C06F2C"/>
    <w:rsid w:val="00C07A29"/>
    <w:rsid w:val="00C10156"/>
    <w:rsid w:val="00C10C74"/>
    <w:rsid w:val="00C112C3"/>
    <w:rsid w:val="00C1211B"/>
    <w:rsid w:val="00C1246F"/>
    <w:rsid w:val="00C12734"/>
    <w:rsid w:val="00C127BC"/>
    <w:rsid w:val="00C13D21"/>
    <w:rsid w:val="00C2107E"/>
    <w:rsid w:val="00C24201"/>
    <w:rsid w:val="00C26988"/>
    <w:rsid w:val="00C26BCF"/>
    <w:rsid w:val="00C27C7E"/>
    <w:rsid w:val="00C27C8D"/>
    <w:rsid w:val="00C33249"/>
    <w:rsid w:val="00C3439F"/>
    <w:rsid w:val="00C3586A"/>
    <w:rsid w:val="00C35DF4"/>
    <w:rsid w:val="00C366B3"/>
    <w:rsid w:val="00C37F4C"/>
    <w:rsid w:val="00C40CB8"/>
    <w:rsid w:val="00C41386"/>
    <w:rsid w:val="00C4174F"/>
    <w:rsid w:val="00C41CDF"/>
    <w:rsid w:val="00C41E4A"/>
    <w:rsid w:val="00C426E9"/>
    <w:rsid w:val="00C427CC"/>
    <w:rsid w:val="00C450B2"/>
    <w:rsid w:val="00C47A23"/>
    <w:rsid w:val="00C47A4F"/>
    <w:rsid w:val="00C47D37"/>
    <w:rsid w:val="00C5328A"/>
    <w:rsid w:val="00C54FCF"/>
    <w:rsid w:val="00C55578"/>
    <w:rsid w:val="00C55A0D"/>
    <w:rsid w:val="00C57756"/>
    <w:rsid w:val="00C607BD"/>
    <w:rsid w:val="00C61E6C"/>
    <w:rsid w:val="00C629F6"/>
    <w:rsid w:val="00C63F19"/>
    <w:rsid w:val="00C64B63"/>
    <w:rsid w:val="00C64C92"/>
    <w:rsid w:val="00C6593C"/>
    <w:rsid w:val="00C65D3B"/>
    <w:rsid w:val="00C67128"/>
    <w:rsid w:val="00C67997"/>
    <w:rsid w:val="00C67B1D"/>
    <w:rsid w:val="00C67B90"/>
    <w:rsid w:val="00C70868"/>
    <w:rsid w:val="00C70898"/>
    <w:rsid w:val="00C70EE2"/>
    <w:rsid w:val="00C725D3"/>
    <w:rsid w:val="00C74D2E"/>
    <w:rsid w:val="00C74F6A"/>
    <w:rsid w:val="00C769B6"/>
    <w:rsid w:val="00C772A2"/>
    <w:rsid w:val="00C77791"/>
    <w:rsid w:val="00C80368"/>
    <w:rsid w:val="00C809AC"/>
    <w:rsid w:val="00C81028"/>
    <w:rsid w:val="00C8133A"/>
    <w:rsid w:val="00C836E0"/>
    <w:rsid w:val="00C8449E"/>
    <w:rsid w:val="00C847DF"/>
    <w:rsid w:val="00C84E30"/>
    <w:rsid w:val="00C85690"/>
    <w:rsid w:val="00C86046"/>
    <w:rsid w:val="00C865BE"/>
    <w:rsid w:val="00C909ED"/>
    <w:rsid w:val="00C91D24"/>
    <w:rsid w:val="00C9223D"/>
    <w:rsid w:val="00C923E7"/>
    <w:rsid w:val="00C92952"/>
    <w:rsid w:val="00C933BF"/>
    <w:rsid w:val="00C93A55"/>
    <w:rsid w:val="00C93C6A"/>
    <w:rsid w:val="00C94530"/>
    <w:rsid w:val="00C94852"/>
    <w:rsid w:val="00C95968"/>
    <w:rsid w:val="00C964A5"/>
    <w:rsid w:val="00C964C1"/>
    <w:rsid w:val="00C9670E"/>
    <w:rsid w:val="00C978B7"/>
    <w:rsid w:val="00C97924"/>
    <w:rsid w:val="00C97E84"/>
    <w:rsid w:val="00CA0DC8"/>
    <w:rsid w:val="00CA190F"/>
    <w:rsid w:val="00CA413E"/>
    <w:rsid w:val="00CA421D"/>
    <w:rsid w:val="00CA4798"/>
    <w:rsid w:val="00CA4E22"/>
    <w:rsid w:val="00CA5DBD"/>
    <w:rsid w:val="00CA6825"/>
    <w:rsid w:val="00CA6A1C"/>
    <w:rsid w:val="00CA6C52"/>
    <w:rsid w:val="00CB005C"/>
    <w:rsid w:val="00CB0BC8"/>
    <w:rsid w:val="00CB0E93"/>
    <w:rsid w:val="00CB1123"/>
    <w:rsid w:val="00CB24C2"/>
    <w:rsid w:val="00CB3450"/>
    <w:rsid w:val="00CB577F"/>
    <w:rsid w:val="00CB585F"/>
    <w:rsid w:val="00CB6256"/>
    <w:rsid w:val="00CB636A"/>
    <w:rsid w:val="00CC03CF"/>
    <w:rsid w:val="00CC0A1A"/>
    <w:rsid w:val="00CC0DE9"/>
    <w:rsid w:val="00CC128F"/>
    <w:rsid w:val="00CC5643"/>
    <w:rsid w:val="00CC5F88"/>
    <w:rsid w:val="00CC64DC"/>
    <w:rsid w:val="00CC64F4"/>
    <w:rsid w:val="00CC6B9F"/>
    <w:rsid w:val="00CD0990"/>
    <w:rsid w:val="00CD0C93"/>
    <w:rsid w:val="00CD15B6"/>
    <w:rsid w:val="00CD1615"/>
    <w:rsid w:val="00CD2024"/>
    <w:rsid w:val="00CD2DE6"/>
    <w:rsid w:val="00CD30AB"/>
    <w:rsid w:val="00CD3496"/>
    <w:rsid w:val="00CD4254"/>
    <w:rsid w:val="00CD4660"/>
    <w:rsid w:val="00CD47EA"/>
    <w:rsid w:val="00CD498E"/>
    <w:rsid w:val="00CD767A"/>
    <w:rsid w:val="00CD7A0E"/>
    <w:rsid w:val="00CD7CD6"/>
    <w:rsid w:val="00CE1419"/>
    <w:rsid w:val="00CE1D27"/>
    <w:rsid w:val="00CE1F8C"/>
    <w:rsid w:val="00CE30EF"/>
    <w:rsid w:val="00CE4130"/>
    <w:rsid w:val="00CE41B0"/>
    <w:rsid w:val="00CE442E"/>
    <w:rsid w:val="00CE4683"/>
    <w:rsid w:val="00CE57B3"/>
    <w:rsid w:val="00CE5841"/>
    <w:rsid w:val="00CE58AD"/>
    <w:rsid w:val="00CE60A7"/>
    <w:rsid w:val="00CE71D0"/>
    <w:rsid w:val="00CE7278"/>
    <w:rsid w:val="00CE72DB"/>
    <w:rsid w:val="00CE73B9"/>
    <w:rsid w:val="00CE7A86"/>
    <w:rsid w:val="00CE7C5E"/>
    <w:rsid w:val="00CF1F16"/>
    <w:rsid w:val="00CF2B91"/>
    <w:rsid w:val="00CF2E6F"/>
    <w:rsid w:val="00CF3659"/>
    <w:rsid w:val="00CF4A9A"/>
    <w:rsid w:val="00CF5265"/>
    <w:rsid w:val="00CF5BB1"/>
    <w:rsid w:val="00CF5CA8"/>
    <w:rsid w:val="00CF6214"/>
    <w:rsid w:val="00CF7771"/>
    <w:rsid w:val="00D01C6C"/>
    <w:rsid w:val="00D01F02"/>
    <w:rsid w:val="00D02F52"/>
    <w:rsid w:val="00D0319E"/>
    <w:rsid w:val="00D0339F"/>
    <w:rsid w:val="00D04A74"/>
    <w:rsid w:val="00D05711"/>
    <w:rsid w:val="00D07B88"/>
    <w:rsid w:val="00D10853"/>
    <w:rsid w:val="00D10E9A"/>
    <w:rsid w:val="00D12374"/>
    <w:rsid w:val="00D136D5"/>
    <w:rsid w:val="00D14588"/>
    <w:rsid w:val="00D149FF"/>
    <w:rsid w:val="00D177FB"/>
    <w:rsid w:val="00D178DF"/>
    <w:rsid w:val="00D22638"/>
    <w:rsid w:val="00D23136"/>
    <w:rsid w:val="00D23150"/>
    <w:rsid w:val="00D23A5A"/>
    <w:rsid w:val="00D24054"/>
    <w:rsid w:val="00D2530B"/>
    <w:rsid w:val="00D2597C"/>
    <w:rsid w:val="00D25CA4"/>
    <w:rsid w:val="00D26008"/>
    <w:rsid w:val="00D2661C"/>
    <w:rsid w:val="00D26C06"/>
    <w:rsid w:val="00D27C1C"/>
    <w:rsid w:val="00D30755"/>
    <w:rsid w:val="00D322CC"/>
    <w:rsid w:val="00D33887"/>
    <w:rsid w:val="00D34EC6"/>
    <w:rsid w:val="00D3518B"/>
    <w:rsid w:val="00D35CA5"/>
    <w:rsid w:val="00D36F6B"/>
    <w:rsid w:val="00D37627"/>
    <w:rsid w:val="00D40389"/>
    <w:rsid w:val="00D40C1C"/>
    <w:rsid w:val="00D410BA"/>
    <w:rsid w:val="00D420C5"/>
    <w:rsid w:val="00D42CA9"/>
    <w:rsid w:val="00D43BB7"/>
    <w:rsid w:val="00D4477C"/>
    <w:rsid w:val="00D45D12"/>
    <w:rsid w:val="00D51637"/>
    <w:rsid w:val="00D522BD"/>
    <w:rsid w:val="00D53439"/>
    <w:rsid w:val="00D5448A"/>
    <w:rsid w:val="00D56C42"/>
    <w:rsid w:val="00D57008"/>
    <w:rsid w:val="00D57C68"/>
    <w:rsid w:val="00D601D6"/>
    <w:rsid w:val="00D60DD3"/>
    <w:rsid w:val="00D62827"/>
    <w:rsid w:val="00D63105"/>
    <w:rsid w:val="00D63EBF"/>
    <w:rsid w:val="00D64DAC"/>
    <w:rsid w:val="00D6542C"/>
    <w:rsid w:val="00D66C4E"/>
    <w:rsid w:val="00D670FA"/>
    <w:rsid w:val="00D6764A"/>
    <w:rsid w:val="00D715CE"/>
    <w:rsid w:val="00D7201B"/>
    <w:rsid w:val="00D72E3D"/>
    <w:rsid w:val="00D73CF8"/>
    <w:rsid w:val="00D74C26"/>
    <w:rsid w:val="00D77122"/>
    <w:rsid w:val="00D7722A"/>
    <w:rsid w:val="00D7762F"/>
    <w:rsid w:val="00D777A4"/>
    <w:rsid w:val="00D80C91"/>
    <w:rsid w:val="00D83155"/>
    <w:rsid w:val="00D84E32"/>
    <w:rsid w:val="00D8550A"/>
    <w:rsid w:val="00D872FA"/>
    <w:rsid w:val="00D87A85"/>
    <w:rsid w:val="00D87E00"/>
    <w:rsid w:val="00D90AD2"/>
    <w:rsid w:val="00D9178C"/>
    <w:rsid w:val="00D93BEE"/>
    <w:rsid w:val="00D968E6"/>
    <w:rsid w:val="00D96D7F"/>
    <w:rsid w:val="00D9731C"/>
    <w:rsid w:val="00D97EBA"/>
    <w:rsid w:val="00DA059D"/>
    <w:rsid w:val="00DA1CCE"/>
    <w:rsid w:val="00DA200D"/>
    <w:rsid w:val="00DA2F52"/>
    <w:rsid w:val="00DA467B"/>
    <w:rsid w:val="00DA5551"/>
    <w:rsid w:val="00DA56E7"/>
    <w:rsid w:val="00DA606E"/>
    <w:rsid w:val="00DA7B20"/>
    <w:rsid w:val="00DB033B"/>
    <w:rsid w:val="00DB0A13"/>
    <w:rsid w:val="00DB0B02"/>
    <w:rsid w:val="00DB157E"/>
    <w:rsid w:val="00DB1619"/>
    <w:rsid w:val="00DB185F"/>
    <w:rsid w:val="00DB2A25"/>
    <w:rsid w:val="00DB454F"/>
    <w:rsid w:val="00DB4B81"/>
    <w:rsid w:val="00DB7F2F"/>
    <w:rsid w:val="00DC1B6D"/>
    <w:rsid w:val="00DC31BF"/>
    <w:rsid w:val="00DC3F95"/>
    <w:rsid w:val="00DC5B0D"/>
    <w:rsid w:val="00DC5FDC"/>
    <w:rsid w:val="00DC6E45"/>
    <w:rsid w:val="00DD01D0"/>
    <w:rsid w:val="00DD0464"/>
    <w:rsid w:val="00DD0735"/>
    <w:rsid w:val="00DD24A3"/>
    <w:rsid w:val="00DD252C"/>
    <w:rsid w:val="00DD25A3"/>
    <w:rsid w:val="00DD27CC"/>
    <w:rsid w:val="00DD41AA"/>
    <w:rsid w:val="00DD4596"/>
    <w:rsid w:val="00DD4D77"/>
    <w:rsid w:val="00DD55BF"/>
    <w:rsid w:val="00DD56E5"/>
    <w:rsid w:val="00DD6230"/>
    <w:rsid w:val="00DD697C"/>
    <w:rsid w:val="00DD6BAD"/>
    <w:rsid w:val="00DE042F"/>
    <w:rsid w:val="00DE06BE"/>
    <w:rsid w:val="00DE1BD8"/>
    <w:rsid w:val="00DE2223"/>
    <w:rsid w:val="00DE2381"/>
    <w:rsid w:val="00DE2603"/>
    <w:rsid w:val="00DE3863"/>
    <w:rsid w:val="00DE3BDC"/>
    <w:rsid w:val="00DE403F"/>
    <w:rsid w:val="00DE5062"/>
    <w:rsid w:val="00DE538D"/>
    <w:rsid w:val="00DF0F7A"/>
    <w:rsid w:val="00DF1309"/>
    <w:rsid w:val="00DF189B"/>
    <w:rsid w:val="00DF2D3B"/>
    <w:rsid w:val="00DF3047"/>
    <w:rsid w:val="00DF34AA"/>
    <w:rsid w:val="00DF360D"/>
    <w:rsid w:val="00DF3F61"/>
    <w:rsid w:val="00DF57D4"/>
    <w:rsid w:val="00DF6D10"/>
    <w:rsid w:val="00DF7CF8"/>
    <w:rsid w:val="00E0046C"/>
    <w:rsid w:val="00E01143"/>
    <w:rsid w:val="00E01494"/>
    <w:rsid w:val="00E02106"/>
    <w:rsid w:val="00E0335E"/>
    <w:rsid w:val="00E03646"/>
    <w:rsid w:val="00E04DDF"/>
    <w:rsid w:val="00E057BF"/>
    <w:rsid w:val="00E068AB"/>
    <w:rsid w:val="00E07269"/>
    <w:rsid w:val="00E11337"/>
    <w:rsid w:val="00E114C2"/>
    <w:rsid w:val="00E120D7"/>
    <w:rsid w:val="00E1314F"/>
    <w:rsid w:val="00E13E3A"/>
    <w:rsid w:val="00E148D5"/>
    <w:rsid w:val="00E14AC5"/>
    <w:rsid w:val="00E14E8A"/>
    <w:rsid w:val="00E157ED"/>
    <w:rsid w:val="00E16A0A"/>
    <w:rsid w:val="00E179DC"/>
    <w:rsid w:val="00E17E8B"/>
    <w:rsid w:val="00E2002C"/>
    <w:rsid w:val="00E2042B"/>
    <w:rsid w:val="00E22CD4"/>
    <w:rsid w:val="00E230AF"/>
    <w:rsid w:val="00E23198"/>
    <w:rsid w:val="00E24DF2"/>
    <w:rsid w:val="00E2622A"/>
    <w:rsid w:val="00E262EB"/>
    <w:rsid w:val="00E30517"/>
    <w:rsid w:val="00E30A29"/>
    <w:rsid w:val="00E30C54"/>
    <w:rsid w:val="00E31C4B"/>
    <w:rsid w:val="00E331BD"/>
    <w:rsid w:val="00E334BE"/>
    <w:rsid w:val="00E34430"/>
    <w:rsid w:val="00E35228"/>
    <w:rsid w:val="00E3580C"/>
    <w:rsid w:val="00E36177"/>
    <w:rsid w:val="00E36C87"/>
    <w:rsid w:val="00E40DCE"/>
    <w:rsid w:val="00E42E5B"/>
    <w:rsid w:val="00E43847"/>
    <w:rsid w:val="00E4500A"/>
    <w:rsid w:val="00E4549B"/>
    <w:rsid w:val="00E45996"/>
    <w:rsid w:val="00E46254"/>
    <w:rsid w:val="00E462BA"/>
    <w:rsid w:val="00E467AE"/>
    <w:rsid w:val="00E502ED"/>
    <w:rsid w:val="00E52A01"/>
    <w:rsid w:val="00E5575A"/>
    <w:rsid w:val="00E56632"/>
    <w:rsid w:val="00E56BF2"/>
    <w:rsid w:val="00E6039B"/>
    <w:rsid w:val="00E60991"/>
    <w:rsid w:val="00E6217B"/>
    <w:rsid w:val="00E6488F"/>
    <w:rsid w:val="00E64A94"/>
    <w:rsid w:val="00E6709E"/>
    <w:rsid w:val="00E712B7"/>
    <w:rsid w:val="00E75788"/>
    <w:rsid w:val="00E75B53"/>
    <w:rsid w:val="00E75E43"/>
    <w:rsid w:val="00E76327"/>
    <w:rsid w:val="00E8111A"/>
    <w:rsid w:val="00E81A94"/>
    <w:rsid w:val="00E81FDB"/>
    <w:rsid w:val="00E83A6C"/>
    <w:rsid w:val="00E83E53"/>
    <w:rsid w:val="00E848C9"/>
    <w:rsid w:val="00E848E5"/>
    <w:rsid w:val="00E86A0E"/>
    <w:rsid w:val="00E8767E"/>
    <w:rsid w:val="00E879E9"/>
    <w:rsid w:val="00E87DA4"/>
    <w:rsid w:val="00E90231"/>
    <w:rsid w:val="00E907F6"/>
    <w:rsid w:val="00E90E5D"/>
    <w:rsid w:val="00E914B3"/>
    <w:rsid w:val="00E92029"/>
    <w:rsid w:val="00E92ED2"/>
    <w:rsid w:val="00E9314A"/>
    <w:rsid w:val="00E93A88"/>
    <w:rsid w:val="00E955AC"/>
    <w:rsid w:val="00E9761B"/>
    <w:rsid w:val="00E9797E"/>
    <w:rsid w:val="00EA00BB"/>
    <w:rsid w:val="00EA1FB3"/>
    <w:rsid w:val="00EA2914"/>
    <w:rsid w:val="00EA314F"/>
    <w:rsid w:val="00EA329A"/>
    <w:rsid w:val="00EA465A"/>
    <w:rsid w:val="00EA4A6F"/>
    <w:rsid w:val="00EA5F21"/>
    <w:rsid w:val="00EA5FCE"/>
    <w:rsid w:val="00EA6041"/>
    <w:rsid w:val="00EA62D1"/>
    <w:rsid w:val="00EA6781"/>
    <w:rsid w:val="00EA68C3"/>
    <w:rsid w:val="00EA7795"/>
    <w:rsid w:val="00EB11C3"/>
    <w:rsid w:val="00EB3561"/>
    <w:rsid w:val="00EB3837"/>
    <w:rsid w:val="00EB3EB1"/>
    <w:rsid w:val="00EB505C"/>
    <w:rsid w:val="00EB54F1"/>
    <w:rsid w:val="00EB5762"/>
    <w:rsid w:val="00EB5CF1"/>
    <w:rsid w:val="00EC07E7"/>
    <w:rsid w:val="00EC20E1"/>
    <w:rsid w:val="00EC2609"/>
    <w:rsid w:val="00EC4EB0"/>
    <w:rsid w:val="00EC524A"/>
    <w:rsid w:val="00EC5611"/>
    <w:rsid w:val="00EC61D1"/>
    <w:rsid w:val="00EC6C53"/>
    <w:rsid w:val="00EC7274"/>
    <w:rsid w:val="00EC75EC"/>
    <w:rsid w:val="00ED0630"/>
    <w:rsid w:val="00ED1807"/>
    <w:rsid w:val="00ED4FE9"/>
    <w:rsid w:val="00ED736D"/>
    <w:rsid w:val="00ED77F3"/>
    <w:rsid w:val="00ED786C"/>
    <w:rsid w:val="00EE03F5"/>
    <w:rsid w:val="00EE1C54"/>
    <w:rsid w:val="00EE1CBD"/>
    <w:rsid w:val="00EE1E36"/>
    <w:rsid w:val="00EE1E9D"/>
    <w:rsid w:val="00EE23A6"/>
    <w:rsid w:val="00EE2F2C"/>
    <w:rsid w:val="00EE3474"/>
    <w:rsid w:val="00EE4B58"/>
    <w:rsid w:val="00EE4F73"/>
    <w:rsid w:val="00EE5286"/>
    <w:rsid w:val="00EE5556"/>
    <w:rsid w:val="00EE5FEB"/>
    <w:rsid w:val="00EF0B9D"/>
    <w:rsid w:val="00EF13CA"/>
    <w:rsid w:val="00EF21B6"/>
    <w:rsid w:val="00EF233A"/>
    <w:rsid w:val="00EF237A"/>
    <w:rsid w:val="00EF2D6D"/>
    <w:rsid w:val="00EF3681"/>
    <w:rsid w:val="00EF3CD8"/>
    <w:rsid w:val="00EF4C4C"/>
    <w:rsid w:val="00EF4E7C"/>
    <w:rsid w:val="00EF51C8"/>
    <w:rsid w:val="00EF6906"/>
    <w:rsid w:val="00EF6D1F"/>
    <w:rsid w:val="00EF70CC"/>
    <w:rsid w:val="00EF7196"/>
    <w:rsid w:val="00EF76D4"/>
    <w:rsid w:val="00F00312"/>
    <w:rsid w:val="00F009C2"/>
    <w:rsid w:val="00F01278"/>
    <w:rsid w:val="00F014E0"/>
    <w:rsid w:val="00F0394D"/>
    <w:rsid w:val="00F04237"/>
    <w:rsid w:val="00F04527"/>
    <w:rsid w:val="00F05297"/>
    <w:rsid w:val="00F0781B"/>
    <w:rsid w:val="00F07A0B"/>
    <w:rsid w:val="00F10806"/>
    <w:rsid w:val="00F1098C"/>
    <w:rsid w:val="00F10BE9"/>
    <w:rsid w:val="00F11D76"/>
    <w:rsid w:val="00F12E08"/>
    <w:rsid w:val="00F13A48"/>
    <w:rsid w:val="00F13D8A"/>
    <w:rsid w:val="00F13E7A"/>
    <w:rsid w:val="00F14468"/>
    <w:rsid w:val="00F14DB5"/>
    <w:rsid w:val="00F15DE6"/>
    <w:rsid w:val="00F1610D"/>
    <w:rsid w:val="00F17F17"/>
    <w:rsid w:val="00F230BD"/>
    <w:rsid w:val="00F24554"/>
    <w:rsid w:val="00F24977"/>
    <w:rsid w:val="00F258B4"/>
    <w:rsid w:val="00F26353"/>
    <w:rsid w:val="00F264F9"/>
    <w:rsid w:val="00F266BA"/>
    <w:rsid w:val="00F26BFD"/>
    <w:rsid w:val="00F3143C"/>
    <w:rsid w:val="00F314CD"/>
    <w:rsid w:val="00F33C93"/>
    <w:rsid w:val="00F33EBE"/>
    <w:rsid w:val="00F34EA2"/>
    <w:rsid w:val="00F363BE"/>
    <w:rsid w:val="00F36DC8"/>
    <w:rsid w:val="00F44BB9"/>
    <w:rsid w:val="00F4538F"/>
    <w:rsid w:val="00F454F1"/>
    <w:rsid w:val="00F47F28"/>
    <w:rsid w:val="00F5039C"/>
    <w:rsid w:val="00F50518"/>
    <w:rsid w:val="00F50544"/>
    <w:rsid w:val="00F50554"/>
    <w:rsid w:val="00F511E0"/>
    <w:rsid w:val="00F51CDD"/>
    <w:rsid w:val="00F53491"/>
    <w:rsid w:val="00F55100"/>
    <w:rsid w:val="00F55F3D"/>
    <w:rsid w:val="00F56CAF"/>
    <w:rsid w:val="00F5758C"/>
    <w:rsid w:val="00F57764"/>
    <w:rsid w:val="00F60742"/>
    <w:rsid w:val="00F60859"/>
    <w:rsid w:val="00F60C02"/>
    <w:rsid w:val="00F613EF"/>
    <w:rsid w:val="00F61C48"/>
    <w:rsid w:val="00F61F70"/>
    <w:rsid w:val="00F62B65"/>
    <w:rsid w:val="00F62C24"/>
    <w:rsid w:val="00F6316B"/>
    <w:rsid w:val="00F631AF"/>
    <w:rsid w:val="00F631BB"/>
    <w:rsid w:val="00F66A69"/>
    <w:rsid w:val="00F66C97"/>
    <w:rsid w:val="00F66D4F"/>
    <w:rsid w:val="00F674AF"/>
    <w:rsid w:val="00F676C5"/>
    <w:rsid w:val="00F6781B"/>
    <w:rsid w:val="00F6783A"/>
    <w:rsid w:val="00F71B64"/>
    <w:rsid w:val="00F71C41"/>
    <w:rsid w:val="00F73153"/>
    <w:rsid w:val="00F74897"/>
    <w:rsid w:val="00F74C1C"/>
    <w:rsid w:val="00F761AF"/>
    <w:rsid w:val="00F76364"/>
    <w:rsid w:val="00F76C85"/>
    <w:rsid w:val="00F775F1"/>
    <w:rsid w:val="00F777A9"/>
    <w:rsid w:val="00F77CA9"/>
    <w:rsid w:val="00F80F84"/>
    <w:rsid w:val="00F81853"/>
    <w:rsid w:val="00F81CDD"/>
    <w:rsid w:val="00F82DD4"/>
    <w:rsid w:val="00F83786"/>
    <w:rsid w:val="00F846AC"/>
    <w:rsid w:val="00F8487D"/>
    <w:rsid w:val="00F8576A"/>
    <w:rsid w:val="00F85D60"/>
    <w:rsid w:val="00F86AE3"/>
    <w:rsid w:val="00F86EEE"/>
    <w:rsid w:val="00F877B3"/>
    <w:rsid w:val="00F87D7A"/>
    <w:rsid w:val="00F904F4"/>
    <w:rsid w:val="00F917CB"/>
    <w:rsid w:val="00F933DF"/>
    <w:rsid w:val="00F93AE0"/>
    <w:rsid w:val="00F94A70"/>
    <w:rsid w:val="00F94D5E"/>
    <w:rsid w:val="00F9502D"/>
    <w:rsid w:val="00F9579C"/>
    <w:rsid w:val="00F96A89"/>
    <w:rsid w:val="00FA050F"/>
    <w:rsid w:val="00FA09A6"/>
    <w:rsid w:val="00FA11C4"/>
    <w:rsid w:val="00FA2029"/>
    <w:rsid w:val="00FA2A3B"/>
    <w:rsid w:val="00FA375F"/>
    <w:rsid w:val="00FA4C57"/>
    <w:rsid w:val="00FA6261"/>
    <w:rsid w:val="00FA6E32"/>
    <w:rsid w:val="00FA7293"/>
    <w:rsid w:val="00FA7842"/>
    <w:rsid w:val="00FB18A9"/>
    <w:rsid w:val="00FB1A3F"/>
    <w:rsid w:val="00FB2C36"/>
    <w:rsid w:val="00FB3FEF"/>
    <w:rsid w:val="00FB51A0"/>
    <w:rsid w:val="00FB5906"/>
    <w:rsid w:val="00FB5C98"/>
    <w:rsid w:val="00FB68E1"/>
    <w:rsid w:val="00FB73A2"/>
    <w:rsid w:val="00FB7DEC"/>
    <w:rsid w:val="00FC12E2"/>
    <w:rsid w:val="00FC20E0"/>
    <w:rsid w:val="00FC271D"/>
    <w:rsid w:val="00FC398E"/>
    <w:rsid w:val="00FC3F05"/>
    <w:rsid w:val="00FC416C"/>
    <w:rsid w:val="00FC4B6A"/>
    <w:rsid w:val="00FC5AD0"/>
    <w:rsid w:val="00FC5F46"/>
    <w:rsid w:val="00FC5F82"/>
    <w:rsid w:val="00FC5FBC"/>
    <w:rsid w:val="00FC6489"/>
    <w:rsid w:val="00FC706D"/>
    <w:rsid w:val="00FC70A7"/>
    <w:rsid w:val="00FC7976"/>
    <w:rsid w:val="00FD02FA"/>
    <w:rsid w:val="00FD16E3"/>
    <w:rsid w:val="00FD29E1"/>
    <w:rsid w:val="00FD3071"/>
    <w:rsid w:val="00FD3EB2"/>
    <w:rsid w:val="00FD40D4"/>
    <w:rsid w:val="00FD40D5"/>
    <w:rsid w:val="00FD4457"/>
    <w:rsid w:val="00FD4928"/>
    <w:rsid w:val="00FD4D0F"/>
    <w:rsid w:val="00FD607E"/>
    <w:rsid w:val="00FD7429"/>
    <w:rsid w:val="00FE10EF"/>
    <w:rsid w:val="00FE1625"/>
    <w:rsid w:val="00FE1BD7"/>
    <w:rsid w:val="00FE5026"/>
    <w:rsid w:val="00FE5708"/>
    <w:rsid w:val="00FE5EAC"/>
    <w:rsid w:val="00FE7AB3"/>
    <w:rsid w:val="00FE7DC8"/>
    <w:rsid w:val="00FE7EFC"/>
    <w:rsid w:val="00FF0A92"/>
    <w:rsid w:val="00FF2EDE"/>
    <w:rsid w:val="00FF3E7F"/>
    <w:rsid w:val="00FF4BD8"/>
    <w:rsid w:val="00FF6ED6"/>
    <w:rsid w:val="00FF70D9"/>
    <w:rsid w:val="00FF7C79"/>
    <w:rsid w:val="0102BB0C"/>
    <w:rsid w:val="01373277"/>
    <w:rsid w:val="013B5312"/>
    <w:rsid w:val="01460CC2"/>
    <w:rsid w:val="01596DB5"/>
    <w:rsid w:val="0164A612"/>
    <w:rsid w:val="01854C82"/>
    <w:rsid w:val="019275EA"/>
    <w:rsid w:val="019C50CF"/>
    <w:rsid w:val="01A163C9"/>
    <w:rsid w:val="01A483BD"/>
    <w:rsid w:val="01A6B8F3"/>
    <w:rsid w:val="01AC484E"/>
    <w:rsid w:val="01BAE720"/>
    <w:rsid w:val="01BB45C1"/>
    <w:rsid w:val="01EFA0DF"/>
    <w:rsid w:val="01F83998"/>
    <w:rsid w:val="0204F9BE"/>
    <w:rsid w:val="02256FF0"/>
    <w:rsid w:val="0238B8E0"/>
    <w:rsid w:val="024E48A0"/>
    <w:rsid w:val="024FEB18"/>
    <w:rsid w:val="02543C00"/>
    <w:rsid w:val="026166AA"/>
    <w:rsid w:val="0278EB0F"/>
    <w:rsid w:val="0285DF2B"/>
    <w:rsid w:val="02AB515C"/>
    <w:rsid w:val="02B38639"/>
    <w:rsid w:val="02B7E7F0"/>
    <w:rsid w:val="02B82A81"/>
    <w:rsid w:val="02BBE92F"/>
    <w:rsid w:val="02C15325"/>
    <w:rsid w:val="02D4A590"/>
    <w:rsid w:val="02D8A350"/>
    <w:rsid w:val="02E5D695"/>
    <w:rsid w:val="0315D979"/>
    <w:rsid w:val="032D2634"/>
    <w:rsid w:val="032FA434"/>
    <w:rsid w:val="033599DB"/>
    <w:rsid w:val="03362295"/>
    <w:rsid w:val="034DB7C3"/>
    <w:rsid w:val="03B58024"/>
    <w:rsid w:val="03B7DEC5"/>
    <w:rsid w:val="03BCAB6C"/>
    <w:rsid w:val="03BE47BA"/>
    <w:rsid w:val="03C2FB73"/>
    <w:rsid w:val="03CBD2E3"/>
    <w:rsid w:val="03CF15CF"/>
    <w:rsid w:val="03DAB43E"/>
    <w:rsid w:val="03DDD033"/>
    <w:rsid w:val="03E30410"/>
    <w:rsid w:val="03F9C7E5"/>
    <w:rsid w:val="0416C858"/>
    <w:rsid w:val="041723A7"/>
    <w:rsid w:val="041BBDF1"/>
    <w:rsid w:val="044D8ED4"/>
    <w:rsid w:val="0460B2F3"/>
    <w:rsid w:val="047BDB03"/>
    <w:rsid w:val="048079FE"/>
    <w:rsid w:val="048DE25B"/>
    <w:rsid w:val="048F715D"/>
    <w:rsid w:val="049296C8"/>
    <w:rsid w:val="04A00D2D"/>
    <w:rsid w:val="04A09F5C"/>
    <w:rsid w:val="04ADBC13"/>
    <w:rsid w:val="04B3B1F1"/>
    <w:rsid w:val="04C25A60"/>
    <w:rsid w:val="04C520CF"/>
    <w:rsid w:val="04D6D95C"/>
    <w:rsid w:val="04D8AE88"/>
    <w:rsid w:val="05066301"/>
    <w:rsid w:val="05125718"/>
    <w:rsid w:val="051C7874"/>
    <w:rsid w:val="0527F6DD"/>
    <w:rsid w:val="052B938A"/>
    <w:rsid w:val="05835B11"/>
    <w:rsid w:val="0590EA38"/>
    <w:rsid w:val="05C99E4C"/>
    <w:rsid w:val="05D2D968"/>
    <w:rsid w:val="05F01D68"/>
    <w:rsid w:val="06078AA6"/>
    <w:rsid w:val="060B5830"/>
    <w:rsid w:val="061F06A2"/>
    <w:rsid w:val="06366921"/>
    <w:rsid w:val="063FBEED"/>
    <w:rsid w:val="06410153"/>
    <w:rsid w:val="0653E29E"/>
    <w:rsid w:val="0660DF27"/>
    <w:rsid w:val="0664E40C"/>
    <w:rsid w:val="06755004"/>
    <w:rsid w:val="06872CDE"/>
    <w:rsid w:val="06B4C6D7"/>
    <w:rsid w:val="06C682FF"/>
    <w:rsid w:val="06CB205F"/>
    <w:rsid w:val="06D86829"/>
    <w:rsid w:val="0700BB53"/>
    <w:rsid w:val="07109D52"/>
    <w:rsid w:val="072C518D"/>
    <w:rsid w:val="073B4FF8"/>
    <w:rsid w:val="0743A233"/>
    <w:rsid w:val="074F5E55"/>
    <w:rsid w:val="0787F254"/>
    <w:rsid w:val="0790E209"/>
    <w:rsid w:val="07A9CED8"/>
    <w:rsid w:val="07D6EA60"/>
    <w:rsid w:val="0804245B"/>
    <w:rsid w:val="08083201"/>
    <w:rsid w:val="0823E987"/>
    <w:rsid w:val="0825DAEE"/>
    <w:rsid w:val="0844F9BE"/>
    <w:rsid w:val="085C882E"/>
    <w:rsid w:val="085CA49D"/>
    <w:rsid w:val="085F78E9"/>
    <w:rsid w:val="087A5D66"/>
    <w:rsid w:val="08A87D7C"/>
    <w:rsid w:val="08B5B629"/>
    <w:rsid w:val="08CA31FC"/>
    <w:rsid w:val="08CF5CDE"/>
    <w:rsid w:val="08D4AFFF"/>
    <w:rsid w:val="08F63D5A"/>
    <w:rsid w:val="09039CDD"/>
    <w:rsid w:val="092885C4"/>
    <w:rsid w:val="092E8FE6"/>
    <w:rsid w:val="0938567F"/>
    <w:rsid w:val="093E220D"/>
    <w:rsid w:val="097261F0"/>
    <w:rsid w:val="09744395"/>
    <w:rsid w:val="09B59A70"/>
    <w:rsid w:val="09BD4163"/>
    <w:rsid w:val="09D1871D"/>
    <w:rsid w:val="09D3464D"/>
    <w:rsid w:val="09FD7F33"/>
    <w:rsid w:val="0A1ACB26"/>
    <w:rsid w:val="0A2B132D"/>
    <w:rsid w:val="0A632C1C"/>
    <w:rsid w:val="0A6CBFB8"/>
    <w:rsid w:val="0A7AA7E8"/>
    <w:rsid w:val="0A833FD9"/>
    <w:rsid w:val="0AA1BB1E"/>
    <w:rsid w:val="0ADCCDFF"/>
    <w:rsid w:val="0AEB10F3"/>
    <w:rsid w:val="0AECA43B"/>
    <w:rsid w:val="0B00E5CF"/>
    <w:rsid w:val="0B1FCC9F"/>
    <w:rsid w:val="0B5D5AAF"/>
    <w:rsid w:val="0B649C2B"/>
    <w:rsid w:val="0B6A61C2"/>
    <w:rsid w:val="0B83B123"/>
    <w:rsid w:val="0B858233"/>
    <w:rsid w:val="0B9076C9"/>
    <w:rsid w:val="0B9750E1"/>
    <w:rsid w:val="0B990343"/>
    <w:rsid w:val="0BA555A9"/>
    <w:rsid w:val="0BAB4C23"/>
    <w:rsid w:val="0BBAFB58"/>
    <w:rsid w:val="0BC74C3B"/>
    <w:rsid w:val="0BE8CCEE"/>
    <w:rsid w:val="0C1D0B30"/>
    <w:rsid w:val="0C37B0EC"/>
    <w:rsid w:val="0C5230A2"/>
    <w:rsid w:val="0C8FC3C9"/>
    <w:rsid w:val="0C90D9A9"/>
    <w:rsid w:val="0C99A41A"/>
    <w:rsid w:val="0CA851F3"/>
    <w:rsid w:val="0CACFE9E"/>
    <w:rsid w:val="0D00A724"/>
    <w:rsid w:val="0D303186"/>
    <w:rsid w:val="0D6BE1F6"/>
    <w:rsid w:val="0D77AD1F"/>
    <w:rsid w:val="0D966C5D"/>
    <w:rsid w:val="0DC58920"/>
    <w:rsid w:val="0DE2EAD7"/>
    <w:rsid w:val="0DE8471F"/>
    <w:rsid w:val="0DEF2062"/>
    <w:rsid w:val="0DF06C16"/>
    <w:rsid w:val="0DF1EBF3"/>
    <w:rsid w:val="0DFCF4F5"/>
    <w:rsid w:val="0E5E57D9"/>
    <w:rsid w:val="0E6FEAA6"/>
    <w:rsid w:val="0E73E8D7"/>
    <w:rsid w:val="0E77FB08"/>
    <w:rsid w:val="0E83F6FF"/>
    <w:rsid w:val="0E873622"/>
    <w:rsid w:val="0E8E8DD3"/>
    <w:rsid w:val="0E9E3FD1"/>
    <w:rsid w:val="0EB25617"/>
    <w:rsid w:val="0ECC2694"/>
    <w:rsid w:val="0F2763A5"/>
    <w:rsid w:val="0F5CFBD0"/>
    <w:rsid w:val="0F62A504"/>
    <w:rsid w:val="0F641B18"/>
    <w:rsid w:val="0F67147C"/>
    <w:rsid w:val="0F67EFAB"/>
    <w:rsid w:val="0F85FC2B"/>
    <w:rsid w:val="0F8FE0AD"/>
    <w:rsid w:val="0F9D34B6"/>
    <w:rsid w:val="0FAB9106"/>
    <w:rsid w:val="0FB23368"/>
    <w:rsid w:val="0FD0DC03"/>
    <w:rsid w:val="0FF63617"/>
    <w:rsid w:val="0FF9EA3E"/>
    <w:rsid w:val="10016213"/>
    <w:rsid w:val="102C639A"/>
    <w:rsid w:val="10346FE2"/>
    <w:rsid w:val="1066D2BB"/>
    <w:rsid w:val="107342E7"/>
    <w:rsid w:val="107B10E7"/>
    <w:rsid w:val="10827BBA"/>
    <w:rsid w:val="1088D083"/>
    <w:rsid w:val="1089B2C1"/>
    <w:rsid w:val="108BA184"/>
    <w:rsid w:val="10ADB059"/>
    <w:rsid w:val="10B2C090"/>
    <w:rsid w:val="10D6CB1A"/>
    <w:rsid w:val="10D907DE"/>
    <w:rsid w:val="10EC8700"/>
    <w:rsid w:val="10F4BFE9"/>
    <w:rsid w:val="11096690"/>
    <w:rsid w:val="1112E9DF"/>
    <w:rsid w:val="1153D641"/>
    <w:rsid w:val="1164F6AA"/>
    <w:rsid w:val="1184BFCD"/>
    <w:rsid w:val="118B1D01"/>
    <w:rsid w:val="118E7E5F"/>
    <w:rsid w:val="11D58DDB"/>
    <w:rsid w:val="11F9F252"/>
    <w:rsid w:val="11FBA257"/>
    <w:rsid w:val="12181574"/>
    <w:rsid w:val="12426C31"/>
    <w:rsid w:val="12648827"/>
    <w:rsid w:val="128A5232"/>
    <w:rsid w:val="129A030F"/>
    <w:rsid w:val="12AADFB5"/>
    <w:rsid w:val="12AC5909"/>
    <w:rsid w:val="12BFC5A3"/>
    <w:rsid w:val="1302ACCC"/>
    <w:rsid w:val="132060D3"/>
    <w:rsid w:val="13296969"/>
    <w:rsid w:val="133C97EA"/>
    <w:rsid w:val="1369CE5F"/>
    <w:rsid w:val="13DE9FBA"/>
    <w:rsid w:val="13F2E803"/>
    <w:rsid w:val="141DED72"/>
    <w:rsid w:val="141E368D"/>
    <w:rsid w:val="142ED8E7"/>
    <w:rsid w:val="1446DF63"/>
    <w:rsid w:val="145A5E45"/>
    <w:rsid w:val="1461D090"/>
    <w:rsid w:val="146AC28B"/>
    <w:rsid w:val="14999FFE"/>
    <w:rsid w:val="14C366A3"/>
    <w:rsid w:val="14EA20F5"/>
    <w:rsid w:val="151DAAE8"/>
    <w:rsid w:val="15307B26"/>
    <w:rsid w:val="1540D9D2"/>
    <w:rsid w:val="15543019"/>
    <w:rsid w:val="15551841"/>
    <w:rsid w:val="1576EC2C"/>
    <w:rsid w:val="1577F659"/>
    <w:rsid w:val="1592FDA0"/>
    <w:rsid w:val="15A069E9"/>
    <w:rsid w:val="15B83C03"/>
    <w:rsid w:val="15C23A3F"/>
    <w:rsid w:val="160F6012"/>
    <w:rsid w:val="161D8768"/>
    <w:rsid w:val="163E3757"/>
    <w:rsid w:val="1644C43E"/>
    <w:rsid w:val="164B36D2"/>
    <w:rsid w:val="165B6EFD"/>
    <w:rsid w:val="167701B3"/>
    <w:rsid w:val="168E5D66"/>
    <w:rsid w:val="169EE887"/>
    <w:rsid w:val="16ACAF82"/>
    <w:rsid w:val="16C3889B"/>
    <w:rsid w:val="16CB0B04"/>
    <w:rsid w:val="16CDA4A1"/>
    <w:rsid w:val="16D3DB12"/>
    <w:rsid w:val="16E57D9D"/>
    <w:rsid w:val="16EAD574"/>
    <w:rsid w:val="16EAECD8"/>
    <w:rsid w:val="170D73A4"/>
    <w:rsid w:val="172B86FF"/>
    <w:rsid w:val="1734A056"/>
    <w:rsid w:val="17416B1D"/>
    <w:rsid w:val="175128CC"/>
    <w:rsid w:val="1756E370"/>
    <w:rsid w:val="1764FBAB"/>
    <w:rsid w:val="17B489D4"/>
    <w:rsid w:val="17E673AC"/>
    <w:rsid w:val="18157223"/>
    <w:rsid w:val="1839774E"/>
    <w:rsid w:val="184AE5FF"/>
    <w:rsid w:val="184BE3EF"/>
    <w:rsid w:val="1861EBE5"/>
    <w:rsid w:val="1862F76B"/>
    <w:rsid w:val="1863B585"/>
    <w:rsid w:val="18666EBF"/>
    <w:rsid w:val="1884C2C2"/>
    <w:rsid w:val="18B2FD7C"/>
    <w:rsid w:val="18C0F945"/>
    <w:rsid w:val="18DF42EA"/>
    <w:rsid w:val="1903F0F2"/>
    <w:rsid w:val="190A3783"/>
    <w:rsid w:val="192AE2D3"/>
    <w:rsid w:val="194099E8"/>
    <w:rsid w:val="19430E54"/>
    <w:rsid w:val="19451DF1"/>
    <w:rsid w:val="195CA10D"/>
    <w:rsid w:val="196B1035"/>
    <w:rsid w:val="1970B6F4"/>
    <w:rsid w:val="1977CD0E"/>
    <w:rsid w:val="19907A5F"/>
    <w:rsid w:val="19A68BEB"/>
    <w:rsid w:val="19AED377"/>
    <w:rsid w:val="19CC9C1D"/>
    <w:rsid w:val="19FD9DDD"/>
    <w:rsid w:val="1A37AF72"/>
    <w:rsid w:val="1A3E6AEB"/>
    <w:rsid w:val="1A3F88D3"/>
    <w:rsid w:val="1A5F4951"/>
    <w:rsid w:val="1A625D8B"/>
    <w:rsid w:val="1A70C672"/>
    <w:rsid w:val="1AA8B09C"/>
    <w:rsid w:val="1AAA1B23"/>
    <w:rsid w:val="1AC8B68F"/>
    <w:rsid w:val="1AE7AF98"/>
    <w:rsid w:val="1AF0C97B"/>
    <w:rsid w:val="1B1ED0F5"/>
    <w:rsid w:val="1B7BD3CF"/>
    <w:rsid w:val="1B7E0A77"/>
    <w:rsid w:val="1B904946"/>
    <w:rsid w:val="1B9C3B94"/>
    <w:rsid w:val="1BB48BBA"/>
    <w:rsid w:val="1BB9F491"/>
    <w:rsid w:val="1BC61080"/>
    <w:rsid w:val="1BD4299B"/>
    <w:rsid w:val="1BD59A1B"/>
    <w:rsid w:val="1BD83D1A"/>
    <w:rsid w:val="1BFF586C"/>
    <w:rsid w:val="1C2A23B9"/>
    <w:rsid w:val="1C32B297"/>
    <w:rsid w:val="1C49E67C"/>
    <w:rsid w:val="1C4E1BEF"/>
    <w:rsid w:val="1C5DAE14"/>
    <w:rsid w:val="1C632A27"/>
    <w:rsid w:val="1C66EA0D"/>
    <w:rsid w:val="1C703D0D"/>
    <w:rsid w:val="1C8154AA"/>
    <w:rsid w:val="1C81D82D"/>
    <w:rsid w:val="1C964341"/>
    <w:rsid w:val="1CC946CB"/>
    <w:rsid w:val="1CCCDB95"/>
    <w:rsid w:val="1CD967A8"/>
    <w:rsid w:val="1CDD6A5A"/>
    <w:rsid w:val="1CF12CFF"/>
    <w:rsid w:val="1D08FEDB"/>
    <w:rsid w:val="1D26CBEA"/>
    <w:rsid w:val="1D534E7C"/>
    <w:rsid w:val="1D714F66"/>
    <w:rsid w:val="1D8B038B"/>
    <w:rsid w:val="1D95BB19"/>
    <w:rsid w:val="1D9C9A0A"/>
    <w:rsid w:val="1D9EABCC"/>
    <w:rsid w:val="1DB578FF"/>
    <w:rsid w:val="1DCD2667"/>
    <w:rsid w:val="1DD46ADF"/>
    <w:rsid w:val="1DD61358"/>
    <w:rsid w:val="1DDEABEE"/>
    <w:rsid w:val="1DFECA89"/>
    <w:rsid w:val="1E0C5A23"/>
    <w:rsid w:val="1E2E482C"/>
    <w:rsid w:val="1E49EAE0"/>
    <w:rsid w:val="1E5098F3"/>
    <w:rsid w:val="1E6C35FF"/>
    <w:rsid w:val="1E6C7F4C"/>
    <w:rsid w:val="1E753DA7"/>
    <w:rsid w:val="1E87D082"/>
    <w:rsid w:val="1EA3BADC"/>
    <w:rsid w:val="1EA7CBF1"/>
    <w:rsid w:val="1EAF76DC"/>
    <w:rsid w:val="1F24CEE9"/>
    <w:rsid w:val="1F2EDE62"/>
    <w:rsid w:val="1F3604D9"/>
    <w:rsid w:val="1F3C9047"/>
    <w:rsid w:val="1F4B6073"/>
    <w:rsid w:val="1F5999D8"/>
    <w:rsid w:val="1F778F4B"/>
    <w:rsid w:val="1FA40708"/>
    <w:rsid w:val="1FB0071C"/>
    <w:rsid w:val="1FB0718C"/>
    <w:rsid w:val="1FBAE83B"/>
    <w:rsid w:val="1FC3437A"/>
    <w:rsid w:val="1FC45975"/>
    <w:rsid w:val="1FC87053"/>
    <w:rsid w:val="1FDC28C7"/>
    <w:rsid w:val="1FDF029F"/>
    <w:rsid w:val="1FF98A79"/>
    <w:rsid w:val="1FFEF83A"/>
    <w:rsid w:val="2043997E"/>
    <w:rsid w:val="20509F7C"/>
    <w:rsid w:val="205147EB"/>
    <w:rsid w:val="20533591"/>
    <w:rsid w:val="2080E0CE"/>
    <w:rsid w:val="2083446A"/>
    <w:rsid w:val="20927A71"/>
    <w:rsid w:val="209B2589"/>
    <w:rsid w:val="20C7584D"/>
    <w:rsid w:val="20D12874"/>
    <w:rsid w:val="20E244F9"/>
    <w:rsid w:val="20F44D84"/>
    <w:rsid w:val="2105CA6D"/>
    <w:rsid w:val="2118F104"/>
    <w:rsid w:val="211F8DDF"/>
    <w:rsid w:val="211FAB5C"/>
    <w:rsid w:val="213454C1"/>
    <w:rsid w:val="214A31DE"/>
    <w:rsid w:val="2169C887"/>
    <w:rsid w:val="216FA19D"/>
    <w:rsid w:val="2175637B"/>
    <w:rsid w:val="21A84BBB"/>
    <w:rsid w:val="21B02609"/>
    <w:rsid w:val="21C10DA7"/>
    <w:rsid w:val="21FE6D9B"/>
    <w:rsid w:val="224E3AFC"/>
    <w:rsid w:val="2252EA5B"/>
    <w:rsid w:val="2263F0C1"/>
    <w:rsid w:val="227DBD00"/>
    <w:rsid w:val="22856308"/>
    <w:rsid w:val="228E5430"/>
    <w:rsid w:val="22916AFA"/>
    <w:rsid w:val="22B24D9A"/>
    <w:rsid w:val="22C66AE6"/>
    <w:rsid w:val="22EAF252"/>
    <w:rsid w:val="22EB68AA"/>
    <w:rsid w:val="22EC8FE7"/>
    <w:rsid w:val="22F0EF98"/>
    <w:rsid w:val="230375D2"/>
    <w:rsid w:val="2303A53D"/>
    <w:rsid w:val="230BB09C"/>
    <w:rsid w:val="230F7658"/>
    <w:rsid w:val="231A3D96"/>
    <w:rsid w:val="23283EFD"/>
    <w:rsid w:val="2345532E"/>
    <w:rsid w:val="2359AE84"/>
    <w:rsid w:val="2360268B"/>
    <w:rsid w:val="23738838"/>
    <w:rsid w:val="237DAED4"/>
    <w:rsid w:val="2385768B"/>
    <w:rsid w:val="23926466"/>
    <w:rsid w:val="2398C157"/>
    <w:rsid w:val="23B616B5"/>
    <w:rsid w:val="23D27F9D"/>
    <w:rsid w:val="23D90DF5"/>
    <w:rsid w:val="23EB9899"/>
    <w:rsid w:val="2425B4DE"/>
    <w:rsid w:val="242BAB17"/>
    <w:rsid w:val="244B7A80"/>
    <w:rsid w:val="247C52DA"/>
    <w:rsid w:val="2497CC7A"/>
    <w:rsid w:val="24A8B843"/>
    <w:rsid w:val="24B807C2"/>
    <w:rsid w:val="24BB91F3"/>
    <w:rsid w:val="24BCE384"/>
    <w:rsid w:val="24BFABF9"/>
    <w:rsid w:val="24C4DE06"/>
    <w:rsid w:val="24D8B8E9"/>
    <w:rsid w:val="24F18602"/>
    <w:rsid w:val="24F7F33D"/>
    <w:rsid w:val="24FBFBB6"/>
    <w:rsid w:val="2537C3D4"/>
    <w:rsid w:val="256B7042"/>
    <w:rsid w:val="259C7944"/>
    <w:rsid w:val="25D43E6B"/>
    <w:rsid w:val="25D61BFC"/>
    <w:rsid w:val="25F3FF1A"/>
    <w:rsid w:val="2605C2E8"/>
    <w:rsid w:val="26115E83"/>
    <w:rsid w:val="262B378F"/>
    <w:rsid w:val="264E0AB9"/>
    <w:rsid w:val="266B2B00"/>
    <w:rsid w:val="266DA1F6"/>
    <w:rsid w:val="2685B81A"/>
    <w:rsid w:val="26A0FB7B"/>
    <w:rsid w:val="26ABD084"/>
    <w:rsid w:val="26C1961D"/>
    <w:rsid w:val="26CA6E51"/>
    <w:rsid w:val="26D43B00"/>
    <w:rsid w:val="26F20479"/>
    <w:rsid w:val="27083BBB"/>
    <w:rsid w:val="27102CD2"/>
    <w:rsid w:val="2713F2E9"/>
    <w:rsid w:val="273D9DFE"/>
    <w:rsid w:val="274D32BA"/>
    <w:rsid w:val="275219E6"/>
    <w:rsid w:val="2752CF39"/>
    <w:rsid w:val="27623840"/>
    <w:rsid w:val="27692C85"/>
    <w:rsid w:val="278B1D1A"/>
    <w:rsid w:val="2796E1A4"/>
    <w:rsid w:val="27A19ED6"/>
    <w:rsid w:val="27B148A6"/>
    <w:rsid w:val="27B28170"/>
    <w:rsid w:val="27C414A6"/>
    <w:rsid w:val="27D5A9BA"/>
    <w:rsid w:val="27E89A4A"/>
    <w:rsid w:val="27F1E860"/>
    <w:rsid w:val="28034225"/>
    <w:rsid w:val="280C03F7"/>
    <w:rsid w:val="280E97ED"/>
    <w:rsid w:val="281EFACA"/>
    <w:rsid w:val="282967E5"/>
    <w:rsid w:val="28444191"/>
    <w:rsid w:val="2859C31C"/>
    <w:rsid w:val="2859DE71"/>
    <w:rsid w:val="286F45A7"/>
    <w:rsid w:val="28B974B8"/>
    <w:rsid w:val="28D489CE"/>
    <w:rsid w:val="28E60C35"/>
    <w:rsid w:val="28EA415E"/>
    <w:rsid w:val="291C0AB1"/>
    <w:rsid w:val="292A07B5"/>
    <w:rsid w:val="29368FFD"/>
    <w:rsid w:val="29433793"/>
    <w:rsid w:val="29845F67"/>
    <w:rsid w:val="29917092"/>
    <w:rsid w:val="2999C4A1"/>
    <w:rsid w:val="29D1C727"/>
    <w:rsid w:val="2A0D4C5B"/>
    <w:rsid w:val="2A11576B"/>
    <w:rsid w:val="2A221F99"/>
    <w:rsid w:val="2A7913DA"/>
    <w:rsid w:val="2AB1196D"/>
    <w:rsid w:val="2AB5C1B7"/>
    <w:rsid w:val="2ABB187A"/>
    <w:rsid w:val="2ADFFCC3"/>
    <w:rsid w:val="2B187A68"/>
    <w:rsid w:val="2B2022EF"/>
    <w:rsid w:val="2B490278"/>
    <w:rsid w:val="2B4D3D93"/>
    <w:rsid w:val="2B6B0DA3"/>
    <w:rsid w:val="2B947BBD"/>
    <w:rsid w:val="2BAC64A1"/>
    <w:rsid w:val="2BC62887"/>
    <w:rsid w:val="2BDDE11F"/>
    <w:rsid w:val="2BDE4242"/>
    <w:rsid w:val="2BE6A8E5"/>
    <w:rsid w:val="2BF09B7E"/>
    <w:rsid w:val="2BF5C4DF"/>
    <w:rsid w:val="2C230CA6"/>
    <w:rsid w:val="2C285D64"/>
    <w:rsid w:val="2C2A7716"/>
    <w:rsid w:val="2C41D650"/>
    <w:rsid w:val="2C441C5B"/>
    <w:rsid w:val="2C739F60"/>
    <w:rsid w:val="2CB4B35C"/>
    <w:rsid w:val="2CB875D5"/>
    <w:rsid w:val="2CBE8500"/>
    <w:rsid w:val="2CC7D063"/>
    <w:rsid w:val="2CCCDCA1"/>
    <w:rsid w:val="2CDDC92C"/>
    <w:rsid w:val="2CE318D3"/>
    <w:rsid w:val="2CEA1FA7"/>
    <w:rsid w:val="2CFA55A6"/>
    <w:rsid w:val="2D0342DC"/>
    <w:rsid w:val="2D046F2B"/>
    <w:rsid w:val="2D08FABF"/>
    <w:rsid w:val="2D170515"/>
    <w:rsid w:val="2D2A76A2"/>
    <w:rsid w:val="2D4408D8"/>
    <w:rsid w:val="2D4861FF"/>
    <w:rsid w:val="2D59E2AB"/>
    <w:rsid w:val="2DC04DD8"/>
    <w:rsid w:val="2DCFEFE5"/>
    <w:rsid w:val="2DD45589"/>
    <w:rsid w:val="2DDACBCD"/>
    <w:rsid w:val="2DFA1543"/>
    <w:rsid w:val="2E0602C1"/>
    <w:rsid w:val="2E0BB883"/>
    <w:rsid w:val="2E2EA7DB"/>
    <w:rsid w:val="2E4EC083"/>
    <w:rsid w:val="2E6B1C75"/>
    <w:rsid w:val="2E707394"/>
    <w:rsid w:val="2E785FDB"/>
    <w:rsid w:val="2E8866E2"/>
    <w:rsid w:val="2EB88EF5"/>
    <w:rsid w:val="2ED8637B"/>
    <w:rsid w:val="2EDF3E65"/>
    <w:rsid w:val="2EE2336D"/>
    <w:rsid w:val="2EEB383B"/>
    <w:rsid w:val="2EED8956"/>
    <w:rsid w:val="2EEEEB02"/>
    <w:rsid w:val="2F013C21"/>
    <w:rsid w:val="2F110148"/>
    <w:rsid w:val="2F2D5B23"/>
    <w:rsid w:val="2F405216"/>
    <w:rsid w:val="2F47A924"/>
    <w:rsid w:val="2F6417EA"/>
    <w:rsid w:val="2F77F21D"/>
    <w:rsid w:val="2FAF53FF"/>
    <w:rsid w:val="2FCE1CDA"/>
    <w:rsid w:val="2FD975CE"/>
    <w:rsid w:val="2FF05C0B"/>
    <w:rsid w:val="3011A8F0"/>
    <w:rsid w:val="30132CC6"/>
    <w:rsid w:val="3016CF63"/>
    <w:rsid w:val="301821D8"/>
    <w:rsid w:val="302636F5"/>
    <w:rsid w:val="302851B9"/>
    <w:rsid w:val="30337EC6"/>
    <w:rsid w:val="3037488E"/>
    <w:rsid w:val="30399DDA"/>
    <w:rsid w:val="30409DE6"/>
    <w:rsid w:val="30565C02"/>
    <w:rsid w:val="305A8B0F"/>
    <w:rsid w:val="30826380"/>
    <w:rsid w:val="30973832"/>
    <w:rsid w:val="309DB344"/>
    <w:rsid w:val="30B70EDD"/>
    <w:rsid w:val="30B8E0E6"/>
    <w:rsid w:val="30C91229"/>
    <w:rsid w:val="30CEAD20"/>
    <w:rsid w:val="30D7EF9A"/>
    <w:rsid w:val="30DF59F4"/>
    <w:rsid w:val="30EA9F27"/>
    <w:rsid w:val="31312433"/>
    <w:rsid w:val="3135AE50"/>
    <w:rsid w:val="3138AB2C"/>
    <w:rsid w:val="31485FFB"/>
    <w:rsid w:val="315FDF4E"/>
    <w:rsid w:val="316B38F4"/>
    <w:rsid w:val="31790D98"/>
    <w:rsid w:val="318890DD"/>
    <w:rsid w:val="31940297"/>
    <w:rsid w:val="31A67A40"/>
    <w:rsid w:val="31AA1E15"/>
    <w:rsid w:val="31BF550C"/>
    <w:rsid w:val="31D54759"/>
    <w:rsid w:val="31DC8F79"/>
    <w:rsid w:val="31FA678D"/>
    <w:rsid w:val="3205717A"/>
    <w:rsid w:val="3206D893"/>
    <w:rsid w:val="3239F37D"/>
    <w:rsid w:val="32401785"/>
    <w:rsid w:val="3246D9D7"/>
    <w:rsid w:val="324C4C75"/>
    <w:rsid w:val="32587481"/>
    <w:rsid w:val="32A6AC03"/>
    <w:rsid w:val="32AAFEA2"/>
    <w:rsid w:val="32C96D72"/>
    <w:rsid w:val="32CE6C69"/>
    <w:rsid w:val="32F66AC4"/>
    <w:rsid w:val="32F8C50C"/>
    <w:rsid w:val="3316DF2A"/>
    <w:rsid w:val="3322A22D"/>
    <w:rsid w:val="3328C940"/>
    <w:rsid w:val="33380480"/>
    <w:rsid w:val="3340DC64"/>
    <w:rsid w:val="33500C74"/>
    <w:rsid w:val="336AA734"/>
    <w:rsid w:val="33712762"/>
    <w:rsid w:val="339A7B6C"/>
    <w:rsid w:val="33A0F7E0"/>
    <w:rsid w:val="33A1B341"/>
    <w:rsid w:val="33BCE10E"/>
    <w:rsid w:val="33C20E00"/>
    <w:rsid w:val="33C26944"/>
    <w:rsid w:val="33C35F86"/>
    <w:rsid w:val="33CEC7BF"/>
    <w:rsid w:val="343B4A15"/>
    <w:rsid w:val="344A93E1"/>
    <w:rsid w:val="346ABE44"/>
    <w:rsid w:val="347D3761"/>
    <w:rsid w:val="3486D06D"/>
    <w:rsid w:val="348AADFA"/>
    <w:rsid w:val="34949DF2"/>
    <w:rsid w:val="34A6418F"/>
    <w:rsid w:val="34AE9D4D"/>
    <w:rsid w:val="34B3734F"/>
    <w:rsid w:val="34CE4F87"/>
    <w:rsid w:val="34DC6DA9"/>
    <w:rsid w:val="34EFB206"/>
    <w:rsid w:val="34F969A7"/>
    <w:rsid w:val="34FD0B2E"/>
    <w:rsid w:val="34FE43BB"/>
    <w:rsid w:val="350A7EED"/>
    <w:rsid w:val="351FA09D"/>
    <w:rsid w:val="352DC5B9"/>
    <w:rsid w:val="3551C126"/>
    <w:rsid w:val="355458DE"/>
    <w:rsid w:val="355E9304"/>
    <w:rsid w:val="357868DD"/>
    <w:rsid w:val="35789EC1"/>
    <w:rsid w:val="3582AAF9"/>
    <w:rsid w:val="35895B35"/>
    <w:rsid w:val="358D4038"/>
    <w:rsid w:val="3591048E"/>
    <w:rsid w:val="359D1EDD"/>
    <w:rsid w:val="359D6417"/>
    <w:rsid w:val="35A3D80B"/>
    <w:rsid w:val="35BF6240"/>
    <w:rsid w:val="35D005F8"/>
    <w:rsid w:val="35DFBDCC"/>
    <w:rsid w:val="35E03B55"/>
    <w:rsid w:val="35E15A54"/>
    <w:rsid w:val="35E9FB60"/>
    <w:rsid w:val="35FA47B5"/>
    <w:rsid w:val="3624841A"/>
    <w:rsid w:val="362E2202"/>
    <w:rsid w:val="363C1E81"/>
    <w:rsid w:val="363E6CD0"/>
    <w:rsid w:val="3650E080"/>
    <w:rsid w:val="3652AAEC"/>
    <w:rsid w:val="3673AE14"/>
    <w:rsid w:val="367A3E55"/>
    <w:rsid w:val="3681CD75"/>
    <w:rsid w:val="3687CF69"/>
    <w:rsid w:val="36DAFFDC"/>
    <w:rsid w:val="36DB5B8B"/>
    <w:rsid w:val="36E28CC2"/>
    <w:rsid w:val="36E8200D"/>
    <w:rsid w:val="3727514E"/>
    <w:rsid w:val="372BA1D6"/>
    <w:rsid w:val="376DB4AE"/>
    <w:rsid w:val="376DD372"/>
    <w:rsid w:val="377EA8A5"/>
    <w:rsid w:val="377F76F9"/>
    <w:rsid w:val="37930672"/>
    <w:rsid w:val="37B0FD70"/>
    <w:rsid w:val="37BEB366"/>
    <w:rsid w:val="37D87CBF"/>
    <w:rsid w:val="37D95E79"/>
    <w:rsid w:val="380D6CA2"/>
    <w:rsid w:val="381769EC"/>
    <w:rsid w:val="381E6889"/>
    <w:rsid w:val="382CDFDD"/>
    <w:rsid w:val="382E5586"/>
    <w:rsid w:val="383BC519"/>
    <w:rsid w:val="385ADDA7"/>
    <w:rsid w:val="385CE631"/>
    <w:rsid w:val="387C5440"/>
    <w:rsid w:val="387D9DAA"/>
    <w:rsid w:val="38AC5B93"/>
    <w:rsid w:val="38B4DCA1"/>
    <w:rsid w:val="38BAF1E9"/>
    <w:rsid w:val="38BC1100"/>
    <w:rsid w:val="38BD373A"/>
    <w:rsid w:val="38C05D8A"/>
    <w:rsid w:val="38D1B2EB"/>
    <w:rsid w:val="38D20950"/>
    <w:rsid w:val="38EAFD95"/>
    <w:rsid w:val="38FA32B2"/>
    <w:rsid w:val="39066186"/>
    <w:rsid w:val="39107233"/>
    <w:rsid w:val="3917169B"/>
    <w:rsid w:val="391A612B"/>
    <w:rsid w:val="3926D9CA"/>
    <w:rsid w:val="3958CF57"/>
    <w:rsid w:val="39682ABB"/>
    <w:rsid w:val="396A9E42"/>
    <w:rsid w:val="3972DE8A"/>
    <w:rsid w:val="39AA8288"/>
    <w:rsid w:val="39AF4399"/>
    <w:rsid w:val="39C52FC0"/>
    <w:rsid w:val="39CCED3A"/>
    <w:rsid w:val="39D138CB"/>
    <w:rsid w:val="39EB9A75"/>
    <w:rsid w:val="3A10C29A"/>
    <w:rsid w:val="3A15293D"/>
    <w:rsid w:val="3A2BCC1D"/>
    <w:rsid w:val="3A437349"/>
    <w:rsid w:val="3A4C0D6C"/>
    <w:rsid w:val="3A817C38"/>
    <w:rsid w:val="3AA14423"/>
    <w:rsid w:val="3AB056EF"/>
    <w:rsid w:val="3AB7BC24"/>
    <w:rsid w:val="3ABB27B0"/>
    <w:rsid w:val="3ADA764C"/>
    <w:rsid w:val="3AE2E88A"/>
    <w:rsid w:val="3B20548C"/>
    <w:rsid w:val="3B2423DC"/>
    <w:rsid w:val="3B270DBF"/>
    <w:rsid w:val="3B5CC305"/>
    <w:rsid w:val="3B67C4BC"/>
    <w:rsid w:val="3B72A78E"/>
    <w:rsid w:val="3B790E93"/>
    <w:rsid w:val="3B8786D5"/>
    <w:rsid w:val="3B8DAA36"/>
    <w:rsid w:val="3BA577E8"/>
    <w:rsid w:val="3BF7710C"/>
    <w:rsid w:val="3C2BB958"/>
    <w:rsid w:val="3C4617A6"/>
    <w:rsid w:val="3C556844"/>
    <w:rsid w:val="3C733EA1"/>
    <w:rsid w:val="3C8B3F75"/>
    <w:rsid w:val="3C918D75"/>
    <w:rsid w:val="3C9586CF"/>
    <w:rsid w:val="3C966414"/>
    <w:rsid w:val="3CA73A43"/>
    <w:rsid w:val="3CA9B399"/>
    <w:rsid w:val="3CB6E25F"/>
    <w:rsid w:val="3CCA507A"/>
    <w:rsid w:val="3CD565C6"/>
    <w:rsid w:val="3CE07955"/>
    <w:rsid w:val="3CE5D33B"/>
    <w:rsid w:val="3CFA28DC"/>
    <w:rsid w:val="3CFE5B53"/>
    <w:rsid w:val="3D016131"/>
    <w:rsid w:val="3D032DC5"/>
    <w:rsid w:val="3D08AF20"/>
    <w:rsid w:val="3D2E397E"/>
    <w:rsid w:val="3D5FC49C"/>
    <w:rsid w:val="3D951EB2"/>
    <w:rsid w:val="3DB278E5"/>
    <w:rsid w:val="3DB65515"/>
    <w:rsid w:val="3DD516A5"/>
    <w:rsid w:val="3E039F72"/>
    <w:rsid w:val="3E168E8A"/>
    <w:rsid w:val="3E393E3C"/>
    <w:rsid w:val="3E4A81B3"/>
    <w:rsid w:val="3E56A068"/>
    <w:rsid w:val="3E6D353C"/>
    <w:rsid w:val="3E6DE980"/>
    <w:rsid w:val="3E757BB7"/>
    <w:rsid w:val="3E7A7D2A"/>
    <w:rsid w:val="3E7CB8BF"/>
    <w:rsid w:val="3E8C4170"/>
    <w:rsid w:val="3EA08F07"/>
    <w:rsid w:val="3EA2513F"/>
    <w:rsid w:val="3EA4F906"/>
    <w:rsid w:val="3EB6A1FC"/>
    <w:rsid w:val="3EC6DD8C"/>
    <w:rsid w:val="3ECB1FC0"/>
    <w:rsid w:val="3EDFBFBC"/>
    <w:rsid w:val="3F0E8C58"/>
    <w:rsid w:val="3F6DA37C"/>
    <w:rsid w:val="3F9C5772"/>
    <w:rsid w:val="3FABC781"/>
    <w:rsid w:val="3FCBA0AB"/>
    <w:rsid w:val="3FCE7156"/>
    <w:rsid w:val="3FD4C699"/>
    <w:rsid w:val="3FFED17F"/>
    <w:rsid w:val="40113733"/>
    <w:rsid w:val="40225D09"/>
    <w:rsid w:val="40308988"/>
    <w:rsid w:val="40351441"/>
    <w:rsid w:val="403FF1CE"/>
    <w:rsid w:val="405DC0FE"/>
    <w:rsid w:val="4062B8F4"/>
    <w:rsid w:val="4091589F"/>
    <w:rsid w:val="40AEE9AD"/>
    <w:rsid w:val="40C7381A"/>
    <w:rsid w:val="40D4D5E6"/>
    <w:rsid w:val="40DA9E25"/>
    <w:rsid w:val="40E3475D"/>
    <w:rsid w:val="40E86DC3"/>
    <w:rsid w:val="410049D1"/>
    <w:rsid w:val="4118A855"/>
    <w:rsid w:val="411AA1BD"/>
    <w:rsid w:val="412169B9"/>
    <w:rsid w:val="41259D7D"/>
    <w:rsid w:val="415090F6"/>
    <w:rsid w:val="4159A6B2"/>
    <w:rsid w:val="418FB3E1"/>
    <w:rsid w:val="41B40E04"/>
    <w:rsid w:val="41BABAB1"/>
    <w:rsid w:val="41BC5EB5"/>
    <w:rsid w:val="41C45947"/>
    <w:rsid w:val="41CEB03C"/>
    <w:rsid w:val="41D99BE8"/>
    <w:rsid w:val="41DE7F3C"/>
    <w:rsid w:val="41E3C900"/>
    <w:rsid w:val="420734D7"/>
    <w:rsid w:val="4220DD79"/>
    <w:rsid w:val="422EEB9F"/>
    <w:rsid w:val="42383907"/>
    <w:rsid w:val="423C28EB"/>
    <w:rsid w:val="4242F071"/>
    <w:rsid w:val="4246C968"/>
    <w:rsid w:val="42761DD5"/>
    <w:rsid w:val="4277A6C2"/>
    <w:rsid w:val="4282BF99"/>
    <w:rsid w:val="42A5BBF8"/>
    <w:rsid w:val="42AF613B"/>
    <w:rsid w:val="42B72F2A"/>
    <w:rsid w:val="42EAE9B5"/>
    <w:rsid w:val="43421232"/>
    <w:rsid w:val="4347EF34"/>
    <w:rsid w:val="435AB004"/>
    <w:rsid w:val="436DCF8A"/>
    <w:rsid w:val="43AE14B4"/>
    <w:rsid w:val="43B0FAB9"/>
    <w:rsid w:val="43CDAD67"/>
    <w:rsid w:val="43CE957A"/>
    <w:rsid w:val="43F2685C"/>
    <w:rsid w:val="44186E31"/>
    <w:rsid w:val="442BD0E7"/>
    <w:rsid w:val="442E09F5"/>
    <w:rsid w:val="449CDCE1"/>
    <w:rsid w:val="449EFFEC"/>
    <w:rsid w:val="44D1587D"/>
    <w:rsid w:val="44DBAE0F"/>
    <w:rsid w:val="44F403CF"/>
    <w:rsid w:val="450992F7"/>
    <w:rsid w:val="4529A25B"/>
    <w:rsid w:val="454B43BD"/>
    <w:rsid w:val="454B7142"/>
    <w:rsid w:val="4567EFF1"/>
    <w:rsid w:val="45687E31"/>
    <w:rsid w:val="456A17D9"/>
    <w:rsid w:val="457AF93B"/>
    <w:rsid w:val="459770DA"/>
    <w:rsid w:val="459E8E4D"/>
    <w:rsid w:val="45B70CDC"/>
    <w:rsid w:val="45B9531C"/>
    <w:rsid w:val="45C46D5A"/>
    <w:rsid w:val="45E5E0CE"/>
    <w:rsid w:val="45E789C8"/>
    <w:rsid w:val="45F03D82"/>
    <w:rsid w:val="45F5F6AE"/>
    <w:rsid w:val="462E5E0E"/>
    <w:rsid w:val="4639A06A"/>
    <w:rsid w:val="466AF315"/>
    <w:rsid w:val="46757B6C"/>
    <w:rsid w:val="467FD851"/>
    <w:rsid w:val="46920DDA"/>
    <w:rsid w:val="46D99F9C"/>
    <w:rsid w:val="46F11565"/>
    <w:rsid w:val="46FAEA16"/>
    <w:rsid w:val="47136472"/>
    <w:rsid w:val="47347D3F"/>
    <w:rsid w:val="473F8A79"/>
    <w:rsid w:val="4761DB25"/>
    <w:rsid w:val="47848422"/>
    <w:rsid w:val="4790BC1E"/>
    <w:rsid w:val="479F1FB1"/>
    <w:rsid w:val="47BF7FB3"/>
    <w:rsid w:val="47BF8FCE"/>
    <w:rsid w:val="47C3E800"/>
    <w:rsid w:val="47C95FAA"/>
    <w:rsid w:val="47E7D5A8"/>
    <w:rsid w:val="47EF689F"/>
    <w:rsid w:val="482A1D5D"/>
    <w:rsid w:val="484A57A5"/>
    <w:rsid w:val="486445F9"/>
    <w:rsid w:val="48729958"/>
    <w:rsid w:val="4872A5CE"/>
    <w:rsid w:val="48761D43"/>
    <w:rsid w:val="488A75A5"/>
    <w:rsid w:val="488FA923"/>
    <w:rsid w:val="48990D1D"/>
    <w:rsid w:val="48A6BDA1"/>
    <w:rsid w:val="48D630ED"/>
    <w:rsid w:val="48DA86C2"/>
    <w:rsid w:val="4917571F"/>
    <w:rsid w:val="491AE8E2"/>
    <w:rsid w:val="492A6431"/>
    <w:rsid w:val="4934E31F"/>
    <w:rsid w:val="495F3E12"/>
    <w:rsid w:val="49698C3A"/>
    <w:rsid w:val="49780311"/>
    <w:rsid w:val="49867CA5"/>
    <w:rsid w:val="498D3199"/>
    <w:rsid w:val="498F7595"/>
    <w:rsid w:val="49B0530A"/>
    <w:rsid w:val="49B198C4"/>
    <w:rsid w:val="49B1A65E"/>
    <w:rsid w:val="49BDCE99"/>
    <w:rsid w:val="49D2B34A"/>
    <w:rsid w:val="49F4D29B"/>
    <w:rsid w:val="4A01597C"/>
    <w:rsid w:val="4A042F8C"/>
    <w:rsid w:val="4A3CDBBB"/>
    <w:rsid w:val="4A4C72DD"/>
    <w:rsid w:val="4A74CCE9"/>
    <w:rsid w:val="4A7612F8"/>
    <w:rsid w:val="4AABBD03"/>
    <w:rsid w:val="4AB0C944"/>
    <w:rsid w:val="4AD2D8D8"/>
    <w:rsid w:val="4AFEB58D"/>
    <w:rsid w:val="4B220B4B"/>
    <w:rsid w:val="4B2DF689"/>
    <w:rsid w:val="4B332B25"/>
    <w:rsid w:val="4B3EEB72"/>
    <w:rsid w:val="4B482CF1"/>
    <w:rsid w:val="4B568509"/>
    <w:rsid w:val="4B738C7F"/>
    <w:rsid w:val="4B760D79"/>
    <w:rsid w:val="4B7E36E2"/>
    <w:rsid w:val="4B835A83"/>
    <w:rsid w:val="4B918166"/>
    <w:rsid w:val="4B939D2F"/>
    <w:rsid w:val="4BAB21F4"/>
    <w:rsid w:val="4BB72DD6"/>
    <w:rsid w:val="4BD6F349"/>
    <w:rsid w:val="4BDB3535"/>
    <w:rsid w:val="4BEC71EA"/>
    <w:rsid w:val="4BECAB8A"/>
    <w:rsid w:val="4BFD4CEC"/>
    <w:rsid w:val="4C071E3F"/>
    <w:rsid w:val="4C1BE5ED"/>
    <w:rsid w:val="4C2F327F"/>
    <w:rsid w:val="4C2F4917"/>
    <w:rsid w:val="4C3E05F5"/>
    <w:rsid w:val="4C43B551"/>
    <w:rsid w:val="4C46132D"/>
    <w:rsid w:val="4C5E82EE"/>
    <w:rsid w:val="4C852BD9"/>
    <w:rsid w:val="4C89AC79"/>
    <w:rsid w:val="4C8AF2A5"/>
    <w:rsid w:val="4CA3DDB6"/>
    <w:rsid w:val="4CA68414"/>
    <w:rsid w:val="4CABF03C"/>
    <w:rsid w:val="4CD10CAE"/>
    <w:rsid w:val="4CD70AAE"/>
    <w:rsid w:val="4CDE179B"/>
    <w:rsid w:val="4CE22826"/>
    <w:rsid w:val="4CF16DA9"/>
    <w:rsid w:val="4D0103ED"/>
    <w:rsid w:val="4D20819C"/>
    <w:rsid w:val="4D324636"/>
    <w:rsid w:val="4D82061E"/>
    <w:rsid w:val="4D9306B1"/>
    <w:rsid w:val="4D971968"/>
    <w:rsid w:val="4D9AC07E"/>
    <w:rsid w:val="4DE473C3"/>
    <w:rsid w:val="4E05D761"/>
    <w:rsid w:val="4E0B61CD"/>
    <w:rsid w:val="4E0E305D"/>
    <w:rsid w:val="4E0E9AFA"/>
    <w:rsid w:val="4E1DCD25"/>
    <w:rsid w:val="4E3B65BB"/>
    <w:rsid w:val="4E3E47A3"/>
    <w:rsid w:val="4E641F09"/>
    <w:rsid w:val="4E6869B4"/>
    <w:rsid w:val="4E8247D5"/>
    <w:rsid w:val="4E8AA0BA"/>
    <w:rsid w:val="4E9E278A"/>
    <w:rsid w:val="4EE11974"/>
    <w:rsid w:val="4EE7976C"/>
    <w:rsid w:val="4EF7BDB5"/>
    <w:rsid w:val="4EFFF502"/>
    <w:rsid w:val="4F0356BB"/>
    <w:rsid w:val="4F232E94"/>
    <w:rsid w:val="4F291EDB"/>
    <w:rsid w:val="4F319AB6"/>
    <w:rsid w:val="4F34EA35"/>
    <w:rsid w:val="4F3596EB"/>
    <w:rsid w:val="4F39864A"/>
    <w:rsid w:val="4F49CB22"/>
    <w:rsid w:val="4F634609"/>
    <w:rsid w:val="4F634AC6"/>
    <w:rsid w:val="4F96B489"/>
    <w:rsid w:val="4F98CA47"/>
    <w:rsid w:val="4FC50C48"/>
    <w:rsid w:val="4FD88B2E"/>
    <w:rsid w:val="4FE05D76"/>
    <w:rsid w:val="4FE22FFF"/>
    <w:rsid w:val="4FE8A55A"/>
    <w:rsid w:val="4FF2451D"/>
    <w:rsid w:val="4FFBA204"/>
    <w:rsid w:val="50039AAC"/>
    <w:rsid w:val="500655BE"/>
    <w:rsid w:val="50114E12"/>
    <w:rsid w:val="5026F93A"/>
    <w:rsid w:val="504FF62A"/>
    <w:rsid w:val="50549200"/>
    <w:rsid w:val="505FE19F"/>
    <w:rsid w:val="506831AE"/>
    <w:rsid w:val="5070C990"/>
    <w:rsid w:val="50768B54"/>
    <w:rsid w:val="50A413DF"/>
    <w:rsid w:val="50F5D190"/>
    <w:rsid w:val="50FA82D5"/>
    <w:rsid w:val="50FAB3FD"/>
    <w:rsid w:val="511D74AA"/>
    <w:rsid w:val="512697FC"/>
    <w:rsid w:val="512BA120"/>
    <w:rsid w:val="51365691"/>
    <w:rsid w:val="515F877B"/>
    <w:rsid w:val="5179E7C6"/>
    <w:rsid w:val="5197A4C3"/>
    <w:rsid w:val="51AC1763"/>
    <w:rsid w:val="51C1A382"/>
    <w:rsid w:val="51D7F9AB"/>
    <w:rsid w:val="51E5C82E"/>
    <w:rsid w:val="51F19838"/>
    <w:rsid w:val="52551095"/>
    <w:rsid w:val="525BC762"/>
    <w:rsid w:val="526A4CA0"/>
    <w:rsid w:val="52C225E2"/>
    <w:rsid w:val="52C39EB9"/>
    <w:rsid w:val="52DD67A6"/>
    <w:rsid w:val="530C71A4"/>
    <w:rsid w:val="531CEF7E"/>
    <w:rsid w:val="532C89D9"/>
    <w:rsid w:val="532E019B"/>
    <w:rsid w:val="5352A7A6"/>
    <w:rsid w:val="5353CCFD"/>
    <w:rsid w:val="53649131"/>
    <w:rsid w:val="536EAF3C"/>
    <w:rsid w:val="53B452FB"/>
    <w:rsid w:val="53BDE8AE"/>
    <w:rsid w:val="53D0CD9D"/>
    <w:rsid w:val="53E2390A"/>
    <w:rsid w:val="53F1639F"/>
    <w:rsid w:val="53F3A749"/>
    <w:rsid w:val="53FA8859"/>
    <w:rsid w:val="53FD0C21"/>
    <w:rsid w:val="541B71C4"/>
    <w:rsid w:val="5435B32A"/>
    <w:rsid w:val="544C567E"/>
    <w:rsid w:val="545C4E4A"/>
    <w:rsid w:val="5474261A"/>
    <w:rsid w:val="54C70972"/>
    <w:rsid w:val="54CA1DCB"/>
    <w:rsid w:val="55132FDB"/>
    <w:rsid w:val="55183396"/>
    <w:rsid w:val="5549E088"/>
    <w:rsid w:val="555E81DD"/>
    <w:rsid w:val="555F8FEF"/>
    <w:rsid w:val="558B30AC"/>
    <w:rsid w:val="5596EF4F"/>
    <w:rsid w:val="5598A47C"/>
    <w:rsid w:val="559D0DBE"/>
    <w:rsid w:val="55AD7CFB"/>
    <w:rsid w:val="55B54ACB"/>
    <w:rsid w:val="55B5F3C1"/>
    <w:rsid w:val="55B6EE42"/>
    <w:rsid w:val="55DFCB06"/>
    <w:rsid w:val="55E0B646"/>
    <w:rsid w:val="55E27A6B"/>
    <w:rsid w:val="5612CA7D"/>
    <w:rsid w:val="5646F293"/>
    <w:rsid w:val="564B731D"/>
    <w:rsid w:val="566E3B49"/>
    <w:rsid w:val="5674F719"/>
    <w:rsid w:val="56C1DAFF"/>
    <w:rsid w:val="5703B3CE"/>
    <w:rsid w:val="570EDA24"/>
    <w:rsid w:val="57276D14"/>
    <w:rsid w:val="572F9F8A"/>
    <w:rsid w:val="574FABAB"/>
    <w:rsid w:val="576388CF"/>
    <w:rsid w:val="5777C8FA"/>
    <w:rsid w:val="57A8CEC5"/>
    <w:rsid w:val="57B7826A"/>
    <w:rsid w:val="57CB9201"/>
    <w:rsid w:val="57DEA75C"/>
    <w:rsid w:val="58032BD2"/>
    <w:rsid w:val="58098D62"/>
    <w:rsid w:val="58251C13"/>
    <w:rsid w:val="58270577"/>
    <w:rsid w:val="58284A6A"/>
    <w:rsid w:val="5829C7E4"/>
    <w:rsid w:val="583A206E"/>
    <w:rsid w:val="583BA8F3"/>
    <w:rsid w:val="584D6C31"/>
    <w:rsid w:val="587D7171"/>
    <w:rsid w:val="588BEDB6"/>
    <w:rsid w:val="58C0325B"/>
    <w:rsid w:val="58D2A1D3"/>
    <w:rsid w:val="58D9B0F4"/>
    <w:rsid w:val="5937CBD7"/>
    <w:rsid w:val="594522ED"/>
    <w:rsid w:val="59563A3D"/>
    <w:rsid w:val="5974BA48"/>
    <w:rsid w:val="597C541B"/>
    <w:rsid w:val="597D9AA8"/>
    <w:rsid w:val="59842D7D"/>
    <w:rsid w:val="598B13B3"/>
    <w:rsid w:val="598FB4AC"/>
    <w:rsid w:val="59B4CE1E"/>
    <w:rsid w:val="59BBE193"/>
    <w:rsid w:val="59CCDBA2"/>
    <w:rsid w:val="59D21B8F"/>
    <w:rsid w:val="59DC1843"/>
    <w:rsid w:val="59FCF1F8"/>
    <w:rsid w:val="5A00FC16"/>
    <w:rsid w:val="5A173223"/>
    <w:rsid w:val="5A17DEF8"/>
    <w:rsid w:val="5A1D442D"/>
    <w:rsid w:val="5A3CB625"/>
    <w:rsid w:val="5A3EC251"/>
    <w:rsid w:val="5A41A6C9"/>
    <w:rsid w:val="5A6AB3E2"/>
    <w:rsid w:val="5A6BD311"/>
    <w:rsid w:val="5A7EA07B"/>
    <w:rsid w:val="5A8D5953"/>
    <w:rsid w:val="5AA66BE7"/>
    <w:rsid w:val="5ACE45FA"/>
    <w:rsid w:val="5B0AB402"/>
    <w:rsid w:val="5B36D440"/>
    <w:rsid w:val="5B5D0A11"/>
    <w:rsid w:val="5B68DBA3"/>
    <w:rsid w:val="5B7E067B"/>
    <w:rsid w:val="5B7E9CC2"/>
    <w:rsid w:val="5B95E90D"/>
    <w:rsid w:val="5BAD1FE2"/>
    <w:rsid w:val="5BB65A1B"/>
    <w:rsid w:val="5BD60F8A"/>
    <w:rsid w:val="5BD8B4A1"/>
    <w:rsid w:val="5BFCB7FD"/>
    <w:rsid w:val="5C39ADF0"/>
    <w:rsid w:val="5C580E9C"/>
    <w:rsid w:val="5C703035"/>
    <w:rsid w:val="5C76B61F"/>
    <w:rsid w:val="5C79C852"/>
    <w:rsid w:val="5C8E000B"/>
    <w:rsid w:val="5CB2A0CB"/>
    <w:rsid w:val="5CD19E07"/>
    <w:rsid w:val="5CF03238"/>
    <w:rsid w:val="5CF0693B"/>
    <w:rsid w:val="5CFAF367"/>
    <w:rsid w:val="5CFF46E2"/>
    <w:rsid w:val="5D03A558"/>
    <w:rsid w:val="5D113BD9"/>
    <w:rsid w:val="5D5327F3"/>
    <w:rsid w:val="5D56A770"/>
    <w:rsid w:val="5D646D8E"/>
    <w:rsid w:val="5D76EB16"/>
    <w:rsid w:val="5D7AF8AF"/>
    <w:rsid w:val="5DAFA2CB"/>
    <w:rsid w:val="5DCE089A"/>
    <w:rsid w:val="5DDEEBDA"/>
    <w:rsid w:val="5DFF68E4"/>
    <w:rsid w:val="5DFFAF48"/>
    <w:rsid w:val="5E05E8B2"/>
    <w:rsid w:val="5E0683D1"/>
    <w:rsid w:val="5E06C534"/>
    <w:rsid w:val="5E21D788"/>
    <w:rsid w:val="5E6C67BC"/>
    <w:rsid w:val="5EA1DF10"/>
    <w:rsid w:val="5EB99805"/>
    <w:rsid w:val="5EDCEFE1"/>
    <w:rsid w:val="5EE035F2"/>
    <w:rsid w:val="5EE893D7"/>
    <w:rsid w:val="5F53DF45"/>
    <w:rsid w:val="5F5881C1"/>
    <w:rsid w:val="5F995767"/>
    <w:rsid w:val="5FB5045A"/>
    <w:rsid w:val="5FDE3071"/>
    <w:rsid w:val="5FDE837A"/>
    <w:rsid w:val="5FE3203E"/>
    <w:rsid w:val="5FE57C25"/>
    <w:rsid w:val="5FE57E4D"/>
    <w:rsid w:val="5FFAFEF1"/>
    <w:rsid w:val="602F2F78"/>
    <w:rsid w:val="6035152B"/>
    <w:rsid w:val="606EEF8F"/>
    <w:rsid w:val="6091B3A5"/>
    <w:rsid w:val="60975F36"/>
    <w:rsid w:val="60A90024"/>
    <w:rsid w:val="60CB87AF"/>
    <w:rsid w:val="61049DF7"/>
    <w:rsid w:val="611C5C09"/>
    <w:rsid w:val="614328D0"/>
    <w:rsid w:val="6157B6CE"/>
    <w:rsid w:val="6161E220"/>
    <w:rsid w:val="6181E722"/>
    <w:rsid w:val="6184655D"/>
    <w:rsid w:val="618B80C5"/>
    <w:rsid w:val="61AD72D5"/>
    <w:rsid w:val="61B334AE"/>
    <w:rsid w:val="61BE576D"/>
    <w:rsid w:val="61CA5220"/>
    <w:rsid w:val="6202B79A"/>
    <w:rsid w:val="6207D69D"/>
    <w:rsid w:val="622514E7"/>
    <w:rsid w:val="623FEB8D"/>
    <w:rsid w:val="62481904"/>
    <w:rsid w:val="62508D7E"/>
    <w:rsid w:val="625579C4"/>
    <w:rsid w:val="62580F97"/>
    <w:rsid w:val="626050AA"/>
    <w:rsid w:val="6263160E"/>
    <w:rsid w:val="62677AE0"/>
    <w:rsid w:val="62688542"/>
    <w:rsid w:val="626A5CCE"/>
    <w:rsid w:val="62A549F0"/>
    <w:rsid w:val="62C7628F"/>
    <w:rsid w:val="62DB5CEF"/>
    <w:rsid w:val="62E82D48"/>
    <w:rsid w:val="62F593C5"/>
    <w:rsid w:val="62FE790F"/>
    <w:rsid w:val="630CF63D"/>
    <w:rsid w:val="630E44AB"/>
    <w:rsid w:val="63163778"/>
    <w:rsid w:val="631C70B5"/>
    <w:rsid w:val="63306006"/>
    <w:rsid w:val="6334ADE4"/>
    <w:rsid w:val="634E7513"/>
    <w:rsid w:val="6359C7F5"/>
    <w:rsid w:val="635EE7B1"/>
    <w:rsid w:val="636E726D"/>
    <w:rsid w:val="6374B180"/>
    <w:rsid w:val="637E5EFF"/>
    <w:rsid w:val="63D40282"/>
    <w:rsid w:val="63D63739"/>
    <w:rsid w:val="640ED14C"/>
    <w:rsid w:val="641F811F"/>
    <w:rsid w:val="6436161A"/>
    <w:rsid w:val="643EC64D"/>
    <w:rsid w:val="64A9F574"/>
    <w:rsid w:val="64ABFDD0"/>
    <w:rsid w:val="64C55A25"/>
    <w:rsid w:val="64CFD95D"/>
    <w:rsid w:val="64E533CB"/>
    <w:rsid w:val="65106A17"/>
    <w:rsid w:val="651F16AF"/>
    <w:rsid w:val="6526AEBD"/>
    <w:rsid w:val="65289B7E"/>
    <w:rsid w:val="653F3540"/>
    <w:rsid w:val="654F84EA"/>
    <w:rsid w:val="6567D4F3"/>
    <w:rsid w:val="657EB4B2"/>
    <w:rsid w:val="6592A48A"/>
    <w:rsid w:val="65BB345B"/>
    <w:rsid w:val="65BF88F7"/>
    <w:rsid w:val="65C2A684"/>
    <w:rsid w:val="660B8E5E"/>
    <w:rsid w:val="662288F3"/>
    <w:rsid w:val="66581213"/>
    <w:rsid w:val="66824019"/>
    <w:rsid w:val="669505E6"/>
    <w:rsid w:val="66968713"/>
    <w:rsid w:val="66AF1FB2"/>
    <w:rsid w:val="66CAC113"/>
    <w:rsid w:val="66D52793"/>
    <w:rsid w:val="66F2E794"/>
    <w:rsid w:val="66FE6532"/>
    <w:rsid w:val="6700F883"/>
    <w:rsid w:val="670D19D3"/>
    <w:rsid w:val="67206CEA"/>
    <w:rsid w:val="67210D65"/>
    <w:rsid w:val="672942E6"/>
    <w:rsid w:val="672E86A2"/>
    <w:rsid w:val="6739B945"/>
    <w:rsid w:val="6769BBA2"/>
    <w:rsid w:val="6785CAFE"/>
    <w:rsid w:val="678D87AC"/>
    <w:rsid w:val="679C3FC3"/>
    <w:rsid w:val="67A3405C"/>
    <w:rsid w:val="67B2CD38"/>
    <w:rsid w:val="67C088C5"/>
    <w:rsid w:val="67C51DD4"/>
    <w:rsid w:val="67C8DC0E"/>
    <w:rsid w:val="67C9B767"/>
    <w:rsid w:val="67E369F6"/>
    <w:rsid w:val="67EAB2C9"/>
    <w:rsid w:val="67F69896"/>
    <w:rsid w:val="681A9894"/>
    <w:rsid w:val="683F556C"/>
    <w:rsid w:val="684A60DE"/>
    <w:rsid w:val="685ABB08"/>
    <w:rsid w:val="68616AD5"/>
    <w:rsid w:val="68660A49"/>
    <w:rsid w:val="686FAC5E"/>
    <w:rsid w:val="6873D0CA"/>
    <w:rsid w:val="687B62F1"/>
    <w:rsid w:val="68A818A5"/>
    <w:rsid w:val="68AB5809"/>
    <w:rsid w:val="68E2735E"/>
    <w:rsid w:val="68E86651"/>
    <w:rsid w:val="6901B706"/>
    <w:rsid w:val="69081E60"/>
    <w:rsid w:val="690A8BC0"/>
    <w:rsid w:val="6914C7B3"/>
    <w:rsid w:val="69210F04"/>
    <w:rsid w:val="69427C8E"/>
    <w:rsid w:val="694D60DA"/>
    <w:rsid w:val="6958E87E"/>
    <w:rsid w:val="695CAF7D"/>
    <w:rsid w:val="69618148"/>
    <w:rsid w:val="697BB21A"/>
    <w:rsid w:val="697F9A28"/>
    <w:rsid w:val="69866968"/>
    <w:rsid w:val="6995F69A"/>
    <w:rsid w:val="69991C5F"/>
    <w:rsid w:val="699EE511"/>
    <w:rsid w:val="69E0E45F"/>
    <w:rsid w:val="69E7DE29"/>
    <w:rsid w:val="69E94808"/>
    <w:rsid w:val="69EB5CE5"/>
    <w:rsid w:val="6A04D06A"/>
    <w:rsid w:val="6A056E35"/>
    <w:rsid w:val="6A17B04C"/>
    <w:rsid w:val="6A34246F"/>
    <w:rsid w:val="6A37C339"/>
    <w:rsid w:val="6A37C664"/>
    <w:rsid w:val="6A39AB1A"/>
    <w:rsid w:val="6A472F39"/>
    <w:rsid w:val="6A63A63E"/>
    <w:rsid w:val="6A84048A"/>
    <w:rsid w:val="6AAD12E7"/>
    <w:rsid w:val="6AB00272"/>
    <w:rsid w:val="6AB51ED3"/>
    <w:rsid w:val="6ACF6B8A"/>
    <w:rsid w:val="6ADCFF31"/>
    <w:rsid w:val="6AE22384"/>
    <w:rsid w:val="6AFC58FA"/>
    <w:rsid w:val="6AFEF5F8"/>
    <w:rsid w:val="6B110037"/>
    <w:rsid w:val="6B166BFA"/>
    <w:rsid w:val="6B2AAA56"/>
    <w:rsid w:val="6B40AC64"/>
    <w:rsid w:val="6B4227BE"/>
    <w:rsid w:val="6B4FCF42"/>
    <w:rsid w:val="6B642392"/>
    <w:rsid w:val="6BC251C9"/>
    <w:rsid w:val="6BC30046"/>
    <w:rsid w:val="6BD352F8"/>
    <w:rsid w:val="6BEFE836"/>
    <w:rsid w:val="6C172DB1"/>
    <w:rsid w:val="6C216810"/>
    <w:rsid w:val="6C319B3D"/>
    <w:rsid w:val="6C43CEBD"/>
    <w:rsid w:val="6C4ADE72"/>
    <w:rsid w:val="6C4D1139"/>
    <w:rsid w:val="6C6A015A"/>
    <w:rsid w:val="6C796D77"/>
    <w:rsid w:val="6CA61C2F"/>
    <w:rsid w:val="6CC28434"/>
    <w:rsid w:val="6CD8DF9F"/>
    <w:rsid w:val="6CDF86F3"/>
    <w:rsid w:val="6CEA76FC"/>
    <w:rsid w:val="6CECEBCF"/>
    <w:rsid w:val="6D1E9F2D"/>
    <w:rsid w:val="6D32BC4A"/>
    <w:rsid w:val="6D6277BB"/>
    <w:rsid w:val="6D7ACFDE"/>
    <w:rsid w:val="6DA26D43"/>
    <w:rsid w:val="6DCFFD56"/>
    <w:rsid w:val="6DEEFD8F"/>
    <w:rsid w:val="6E36F1C5"/>
    <w:rsid w:val="6E3BF4C9"/>
    <w:rsid w:val="6E3E897E"/>
    <w:rsid w:val="6E420C6E"/>
    <w:rsid w:val="6E4B9CA7"/>
    <w:rsid w:val="6E58F75C"/>
    <w:rsid w:val="6E6B634F"/>
    <w:rsid w:val="6E70570D"/>
    <w:rsid w:val="6E93B9CA"/>
    <w:rsid w:val="6E990E35"/>
    <w:rsid w:val="6EA4D2A2"/>
    <w:rsid w:val="6EB1F51A"/>
    <w:rsid w:val="6EB796C2"/>
    <w:rsid w:val="6ECBF0B7"/>
    <w:rsid w:val="6ED57C7C"/>
    <w:rsid w:val="6EEAEE21"/>
    <w:rsid w:val="6EFCA70F"/>
    <w:rsid w:val="6F192E92"/>
    <w:rsid w:val="6F1D57C2"/>
    <w:rsid w:val="6F2EB962"/>
    <w:rsid w:val="6F3836B9"/>
    <w:rsid w:val="6F3D93EE"/>
    <w:rsid w:val="6F40A60A"/>
    <w:rsid w:val="6F4AA109"/>
    <w:rsid w:val="6F5168C6"/>
    <w:rsid w:val="6F679F0B"/>
    <w:rsid w:val="6F70B2B5"/>
    <w:rsid w:val="6F7C8A95"/>
    <w:rsid w:val="6F7F7394"/>
    <w:rsid w:val="6F9196DA"/>
    <w:rsid w:val="6FC57E5B"/>
    <w:rsid w:val="6FD43AE0"/>
    <w:rsid w:val="6FD48D3A"/>
    <w:rsid w:val="6FD70DCB"/>
    <w:rsid w:val="6FE6D27C"/>
    <w:rsid w:val="6FF3641E"/>
    <w:rsid w:val="700C4A2C"/>
    <w:rsid w:val="70119DE5"/>
    <w:rsid w:val="702CA6F3"/>
    <w:rsid w:val="702D005D"/>
    <w:rsid w:val="7043458D"/>
    <w:rsid w:val="7065CEC8"/>
    <w:rsid w:val="7075317E"/>
    <w:rsid w:val="7075B785"/>
    <w:rsid w:val="7082B325"/>
    <w:rsid w:val="708B6150"/>
    <w:rsid w:val="70AB3B02"/>
    <w:rsid w:val="70ABE682"/>
    <w:rsid w:val="70AFF591"/>
    <w:rsid w:val="70B1DBFA"/>
    <w:rsid w:val="70B5A176"/>
    <w:rsid w:val="70BE33B9"/>
    <w:rsid w:val="70D08E53"/>
    <w:rsid w:val="70DAD649"/>
    <w:rsid w:val="710A38E8"/>
    <w:rsid w:val="71230C8E"/>
    <w:rsid w:val="712AA693"/>
    <w:rsid w:val="712D668A"/>
    <w:rsid w:val="7136C3AD"/>
    <w:rsid w:val="715C8515"/>
    <w:rsid w:val="71898EE0"/>
    <w:rsid w:val="719C614E"/>
    <w:rsid w:val="71C6E08C"/>
    <w:rsid w:val="71C8CE8D"/>
    <w:rsid w:val="71DE2298"/>
    <w:rsid w:val="71E184D4"/>
    <w:rsid w:val="722C5937"/>
    <w:rsid w:val="722F0EDB"/>
    <w:rsid w:val="7236684F"/>
    <w:rsid w:val="724600F5"/>
    <w:rsid w:val="724B97A7"/>
    <w:rsid w:val="725B87DF"/>
    <w:rsid w:val="72686E28"/>
    <w:rsid w:val="7268CE01"/>
    <w:rsid w:val="7274FF74"/>
    <w:rsid w:val="728B850E"/>
    <w:rsid w:val="72A211EC"/>
    <w:rsid w:val="72A2B747"/>
    <w:rsid w:val="72A755CD"/>
    <w:rsid w:val="72A7C75D"/>
    <w:rsid w:val="72AF76BE"/>
    <w:rsid w:val="72BFE469"/>
    <w:rsid w:val="72C0372D"/>
    <w:rsid w:val="72C6550C"/>
    <w:rsid w:val="72C7EA72"/>
    <w:rsid w:val="7304E5B5"/>
    <w:rsid w:val="730C0E1C"/>
    <w:rsid w:val="7349A685"/>
    <w:rsid w:val="734B6384"/>
    <w:rsid w:val="736138EB"/>
    <w:rsid w:val="7376550D"/>
    <w:rsid w:val="738A574A"/>
    <w:rsid w:val="73AD6F8F"/>
    <w:rsid w:val="73B3CF4B"/>
    <w:rsid w:val="73B94D7A"/>
    <w:rsid w:val="73D29C25"/>
    <w:rsid w:val="73D5C767"/>
    <w:rsid w:val="73ED9370"/>
    <w:rsid w:val="73EF66E0"/>
    <w:rsid w:val="73FA0321"/>
    <w:rsid w:val="73FCDDC8"/>
    <w:rsid w:val="740CCF9C"/>
    <w:rsid w:val="74143851"/>
    <w:rsid w:val="741ADA9F"/>
    <w:rsid w:val="7446933F"/>
    <w:rsid w:val="7468C889"/>
    <w:rsid w:val="7474793B"/>
    <w:rsid w:val="747CC80E"/>
    <w:rsid w:val="7480407A"/>
    <w:rsid w:val="74B682D6"/>
    <w:rsid w:val="74D43A6F"/>
    <w:rsid w:val="74D56325"/>
    <w:rsid w:val="74E2B6FD"/>
    <w:rsid w:val="74EEA7F5"/>
    <w:rsid w:val="750DC2AE"/>
    <w:rsid w:val="75105FE7"/>
    <w:rsid w:val="751E787D"/>
    <w:rsid w:val="7529E61B"/>
    <w:rsid w:val="752BA52E"/>
    <w:rsid w:val="75500760"/>
    <w:rsid w:val="7570FB29"/>
    <w:rsid w:val="7592030F"/>
    <w:rsid w:val="75942E78"/>
    <w:rsid w:val="75A19887"/>
    <w:rsid w:val="75A6C61F"/>
    <w:rsid w:val="75B16E40"/>
    <w:rsid w:val="75B29D23"/>
    <w:rsid w:val="75B3E6A1"/>
    <w:rsid w:val="75CF63B0"/>
    <w:rsid w:val="75D5518F"/>
    <w:rsid w:val="75DADC8A"/>
    <w:rsid w:val="75E99C4B"/>
    <w:rsid w:val="75FC8CA9"/>
    <w:rsid w:val="76033DB1"/>
    <w:rsid w:val="7603FB31"/>
    <w:rsid w:val="7613B412"/>
    <w:rsid w:val="76188AF5"/>
    <w:rsid w:val="7635F103"/>
    <w:rsid w:val="76510988"/>
    <w:rsid w:val="767EC978"/>
    <w:rsid w:val="76977279"/>
    <w:rsid w:val="76E678F3"/>
    <w:rsid w:val="77080B8C"/>
    <w:rsid w:val="77103E9A"/>
    <w:rsid w:val="7711417B"/>
    <w:rsid w:val="77130E4D"/>
    <w:rsid w:val="7736E140"/>
    <w:rsid w:val="776D4B28"/>
    <w:rsid w:val="778B60B4"/>
    <w:rsid w:val="779C602A"/>
    <w:rsid w:val="77A51913"/>
    <w:rsid w:val="77B5FA45"/>
    <w:rsid w:val="77B5FE27"/>
    <w:rsid w:val="77C8DF3E"/>
    <w:rsid w:val="77D620C2"/>
    <w:rsid w:val="77EAE969"/>
    <w:rsid w:val="77ED897B"/>
    <w:rsid w:val="77F8D13D"/>
    <w:rsid w:val="780DA587"/>
    <w:rsid w:val="782F58DF"/>
    <w:rsid w:val="782FBB5B"/>
    <w:rsid w:val="7830E5BB"/>
    <w:rsid w:val="783C7EEC"/>
    <w:rsid w:val="7854CAC5"/>
    <w:rsid w:val="7881867D"/>
    <w:rsid w:val="78A887D6"/>
    <w:rsid w:val="78A92697"/>
    <w:rsid w:val="78B53B38"/>
    <w:rsid w:val="78F25408"/>
    <w:rsid w:val="790A6621"/>
    <w:rsid w:val="790AC1AF"/>
    <w:rsid w:val="791B6403"/>
    <w:rsid w:val="791DED67"/>
    <w:rsid w:val="7937A12B"/>
    <w:rsid w:val="794FC2C4"/>
    <w:rsid w:val="79551DB8"/>
    <w:rsid w:val="798E10A4"/>
    <w:rsid w:val="79CDF207"/>
    <w:rsid w:val="79F76D4F"/>
    <w:rsid w:val="79FB69EE"/>
    <w:rsid w:val="7A1C3A39"/>
    <w:rsid w:val="7A2A6D86"/>
    <w:rsid w:val="7A3D82BC"/>
    <w:rsid w:val="7A8C6CCB"/>
    <w:rsid w:val="7A940180"/>
    <w:rsid w:val="7A9851C1"/>
    <w:rsid w:val="7ACB1B7E"/>
    <w:rsid w:val="7AE9C853"/>
    <w:rsid w:val="7AEC0A5A"/>
    <w:rsid w:val="7AF591C2"/>
    <w:rsid w:val="7AF6350C"/>
    <w:rsid w:val="7B0435CA"/>
    <w:rsid w:val="7B0934CD"/>
    <w:rsid w:val="7B31C23F"/>
    <w:rsid w:val="7B3501A0"/>
    <w:rsid w:val="7B377C34"/>
    <w:rsid w:val="7B3882EE"/>
    <w:rsid w:val="7B43BDDE"/>
    <w:rsid w:val="7B46B102"/>
    <w:rsid w:val="7B5348DE"/>
    <w:rsid w:val="7B58EBB7"/>
    <w:rsid w:val="7B66B013"/>
    <w:rsid w:val="7B695B59"/>
    <w:rsid w:val="7B72D839"/>
    <w:rsid w:val="7B76A76A"/>
    <w:rsid w:val="7B7F9C44"/>
    <w:rsid w:val="7B942598"/>
    <w:rsid w:val="7BB14D43"/>
    <w:rsid w:val="7BB7651E"/>
    <w:rsid w:val="7BBB41F0"/>
    <w:rsid w:val="7BBD9A7E"/>
    <w:rsid w:val="7BC0FC13"/>
    <w:rsid w:val="7BCE7227"/>
    <w:rsid w:val="7BD6935D"/>
    <w:rsid w:val="7BED667E"/>
    <w:rsid w:val="7BFFCDDC"/>
    <w:rsid w:val="7C007720"/>
    <w:rsid w:val="7C077CEE"/>
    <w:rsid w:val="7C19A1BA"/>
    <w:rsid w:val="7C20E202"/>
    <w:rsid w:val="7C25B7F4"/>
    <w:rsid w:val="7C40FA03"/>
    <w:rsid w:val="7C45DDB9"/>
    <w:rsid w:val="7C4994B4"/>
    <w:rsid w:val="7C5619B5"/>
    <w:rsid w:val="7C821E77"/>
    <w:rsid w:val="7C8AA314"/>
    <w:rsid w:val="7C8F73CF"/>
    <w:rsid w:val="7C92CC94"/>
    <w:rsid w:val="7CB12C86"/>
    <w:rsid w:val="7D08893A"/>
    <w:rsid w:val="7D17120B"/>
    <w:rsid w:val="7D38EA14"/>
    <w:rsid w:val="7D4322B8"/>
    <w:rsid w:val="7D485D11"/>
    <w:rsid w:val="7D52E058"/>
    <w:rsid w:val="7D6DF36F"/>
    <w:rsid w:val="7D7D41BA"/>
    <w:rsid w:val="7D7F7FE6"/>
    <w:rsid w:val="7DA2B6A4"/>
    <w:rsid w:val="7DC386DD"/>
    <w:rsid w:val="7DCBDC40"/>
    <w:rsid w:val="7DCE9460"/>
    <w:rsid w:val="7DD3D8F4"/>
    <w:rsid w:val="7DD42DD4"/>
    <w:rsid w:val="7DDDF892"/>
    <w:rsid w:val="7DFBEF96"/>
    <w:rsid w:val="7E115A1A"/>
    <w:rsid w:val="7E154C8A"/>
    <w:rsid w:val="7E2E85FF"/>
    <w:rsid w:val="7E31D85F"/>
    <w:rsid w:val="7E4A3C95"/>
    <w:rsid w:val="7E4E51F8"/>
    <w:rsid w:val="7E74A079"/>
    <w:rsid w:val="7E7EE1BE"/>
    <w:rsid w:val="7E869E33"/>
    <w:rsid w:val="7E884367"/>
    <w:rsid w:val="7E9A3672"/>
    <w:rsid w:val="7E9C78CA"/>
    <w:rsid w:val="7EB095E7"/>
    <w:rsid w:val="7EC50A18"/>
    <w:rsid w:val="7ECEEB66"/>
    <w:rsid w:val="7ED46BE0"/>
    <w:rsid w:val="7ED77C01"/>
    <w:rsid w:val="7ED9A6C3"/>
    <w:rsid w:val="7EE9991B"/>
    <w:rsid w:val="7EF66D06"/>
    <w:rsid w:val="7EFD7B60"/>
    <w:rsid w:val="7F3A434B"/>
    <w:rsid w:val="7F4DCE21"/>
    <w:rsid w:val="7F4FD6B6"/>
    <w:rsid w:val="7F4FFA89"/>
    <w:rsid w:val="7F564BE6"/>
    <w:rsid w:val="7F6D83DC"/>
    <w:rsid w:val="7F6F4131"/>
    <w:rsid w:val="7F8ABE9A"/>
    <w:rsid w:val="7F914647"/>
    <w:rsid w:val="7FA1C44D"/>
    <w:rsid w:val="7FA95F39"/>
    <w:rsid w:val="7FAACEBB"/>
    <w:rsid w:val="7FBE5924"/>
    <w:rsid w:val="7FC1884D"/>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8605D"/>
  <w15:docId w15:val="{0F0E74E1-05F4-4DFA-9899-195D900AE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s-ES" w:eastAsia="es-MX"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spacing w:line="1" w:lineRule="atLeast"/>
      <w:ind w:left="-1" w:leftChars="-1" w:hangingChars="1"/>
      <w:textDirection w:val="btLr"/>
      <w:textAlignment w:val="top"/>
      <w:outlineLvl w:val="0"/>
    </w:pPr>
    <w:rPr>
      <w:position w:val="-1"/>
      <w:lang w:eastAsia="es-ES"/>
    </w:rPr>
  </w:style>
  <w:style w:type="paragraph" w:styleId="Ttulo1">
    <w:name w:val="heading 1"/>
    <w:basedOn w:val="Normal"/>
    <w:next w:val="Normal"/>
    <w:uiPriority w:val="9"/>
    <w:qFormat/>
    <w:pPr>
      <w:keepNext/>
      <w:spacing w:before="240" w:after="60"/>
    </w:pPr>
    <w:rPr>
      <w:rFonts w:ascii="Cambria" w:hAnsi="Cambria"/>
      <w:b/>
      <w:bCs/>
      <w:kern w:val="32"/>
      <w:sz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paragraph" w:styleId="Ttulo7">
    <w:name w:val="heading 7"/>
    <w:basedOn w:val="Normal"/>
    <w:next w:val="Normal"/>
    <w:link w:val="Ttulo7Car"/>
    <w:uiPriority w:val="9"/>
    <w:semiHidden/>
    <w:unhideWhenUsed/>
    <w:qFormat/>
    <w:rsid w:val="00600C45"/>
    <w:pPr>
      <w:keepNext/>
      <w:keepLines/>
      <w:spacing w:before="40"/>
      <w:outlineLvl w:val="6"/>
    </w:pPr>
    <w:rPr>
      <w:rFonts w:asciiTheme="majorHAnsi" w:hAnsiTheme="majorHAnsi" w:eastAsiaTheme="majorEastAsia" w:cstheme="majorBidi"/>
      <w:i/>
      <w:iCs/>
      <w:color w:val="243F60" w:themeColor="accent1" w:themeShade="7F"/>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1" w:customStyle="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styleId="TableNormal2" w:customStyle="1">
    <w:name w:val="Table Normal2"/>
    <w:tblPr>
      <w:tblCellMar>
        <w:top w:w="0" w:type="dxa"/>
        <w:left w:w="0" w:type="dxa"/>
        <w:bottom w:w="0" w:type="dxa"/>
        <w:right w:w="0" w:type="dxa"/>
      </w:tblCellMar>
    </w:tblPr>
  </w:style>
  <w:style w:type="paragraph" w:styleId="Encabezado">
    <w:name w:val="header"/>
    <w:basedOn w:val="Normal"/>
    <w:pPr>
      <w:tabs>
        <w:tab w:val="center" w:pos="4252"/>
        <w:tab w:val="right" w:pos="8504"/>
      </w:tabs>
    </w:pPr>
  </w:style>
  <w:style w:type="character" w:styleId="Ttulo1Car" w:customStyle="1">
    <w:name w:val="Título 1 Car"/>
    <w:rPr>
      <w:rFonts w:ascii="Cambria" w:hAnsi="Cambria"/>
      <w:b/>
      <w:bCs/>
      <w:w w:val="100"/>
      <w:kern w:val="32"/>
      <w:position w:val="-1"/>
      <w:sz w:val="32"/>
      <w:szCs w:val="32"/>
      <w:effect w:val="none"/>
      <w:vertAlign w:val="baseline"/>
      <w:cs w:val="0"/>
      <w:em w:val="none"/>
      <w:lang w:val="es-ES" w:eastAsia="es-ES" w:bidi="ar-SA"/>
    </w:rPr>
  </w:style>
  <w:style w:type="character" w:styleId="Fuerte">
    <w:name w:val="Strong"/>
    <w:uiPriority w:val="22"/>
    <w:qFormat/>
    <w:rPr>
      <w:b/>
      <w:bCs/>
      <w:w w:val="100"/>
      <w:position w:val="-1"/>
      <w:effect w:val="none"/>
      <w:vertAlign w:val="baseline"/>
      <w:cs w:val="0"/>
      <w:em w:val="none"/>
    </w:rPr>
  </w:style>
  <w:style w:type="paragraph" w:styleId="Textodeglobo">
    <w:name w:val="Balloon Text"/>
    <w:basedOn w:val="Normal"/>
    <w:rPr>
      <w:rFonts w:ascii="Tahoma" w:hAnsi="Tahoma" w:cs="Tahoma"/>
      <w:sz w:val="16"/>
      <w:szCs w:val="16"/>
    </w:rPr>
  </w:style>
  <w:style w:type="paragraph" w:styleId="Piedepgina">
    <w:name w:val="footer"/>
    <w:basedOn w:val="Normal"/>
    <w:link w:val="PiedepginaCar"/>
    <w:uiPriority w:val="99"/>
    <w:pPr>
      <w:tabs>
        <w:tab w:val="center" w:pos="4252"/>
        <w:tab w:val="right" w:pos="8504"/>
      </w:tabs>
    </w:pPr>
  </w:style>
  <w:style w:type="paragraph" w:styleId="Prrafodelista">
    <w:name w:val="List Paragraph"/>
    <w:aliases w:val="Colorful List - Accent 11,Ha,List Paragraph1,lp1,Footnote"/>
    <w:basedOn w:val="Normal"/>
    <w:link w:val="PrrafodelistaCar"/>
    <w:uiPriority w:val="34"/>
    <w:qFormat/>
    <w:pPr>
      <w:spacing w:after="200" w:line="276" w:lineRule="auto"/>
      <w:ind w:left="720"/>
      <w:contextualSpacing/>
    </w:pPr>
    <w:rPr>
      <w:rFonts w:ascii="Calibri" w:hAnsi="Calibri" w:eastAsia="Calibri"/>
      <w:sz w:val="22"/>
      <w:szCs w:val="22"/>
      <w:lang w:val="es-CO" w:eastAsia="en-US"/>
    </w:rPr>
  </w:style>
  <w:style w:type="table" w:styleId="Tablaconcuadrcula">
    <w:name w:val="Table Grid"/>
    <w:basedOn w:val="Tablanormal"/>
    <w:pPr>
      <w:suppressAutoHyphens/>
      <w:spacing w:line="1" w:lineRule="atLeast"/>
      <w:ind w:left="-1" w:leftChars="-1" w:hangingChars="1"/>
      <w:textDirection w:val="btLr"/>
      <w:textAlignment w:val="top"/>
      <w:outlineLvl w:val="0"/>
    </w:pPr>
    <w:rPr>
      <w:rFonts w:ascii="Calibri" w:hAnsi="Calibri" w:eastAsia="Calibri"/>
      <w:position w:val="-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bttulo">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2"/>
    <w:tblPr>
      <w:tblStyleRowBandSize w:val="1"/>
      <w:tblStyleColBandSize w:val="1"/>
      <w:tblCellMar>
        <w:left w:w="108" w:type="dxa"/>
        <w:right w:w="108" w:type="dxa"/>
      </w:tblCellMar>
    </w:tblPr>
  </w:style>
  <w:style w:type="table" w:styleId="a0" w:customStyle="1">
    <w:basedOn w:val="TableNormal2"/>
    <w:tblPr>
      <w:tblStyleRowBandSize w:val="1"/>
      <w:tblStyleColBandSize w:val="1"/>
      <w:tblCellMar>
        <w:left w:w="108" w:type="dxa"/>
        <w:right w:w="108" w:type="dxa"/>
      </w:tblCellMar>
    </w:tblPr>
  </w:style>
  <w:style w:type="table" w:styleId="a1" w:customStyle="1">
    <w:basedOn w:val="TableNormal2"/>
    <w:tblPr>
      <w:tblStyleRowBandSize w:val="1"/>
      <w:tblStyleColBandSize w:val="1"/>
      <w:tblCellMar>
        <w:left w:w="108" w:type="dxa"/>
        <w:right w:w="108" w:type="dxa"/>
      </w:tblCellMar>
    </w:tblPr>
  </w:style>
  <w:style w:type="table" w:styleId="a2" w:customStyle="1">
    <w:basedOn w:val="TableNormal2"/>
    <w:tblPr>
      <w:tblStyleRowBandSize w:val="1"/>
      <w:tblStyleColBandSize w:val="1"/>
      <w:tblCellMar>
        <w:left w:w="108" w:type="dxa"/>
        <w:right w:w="108" w:type="dxa"/>
      </w:tblCellMar>
    </w:tblPr>
  </w:style>
  <w:style w:type="table" w:styleId="a3" w:customStyle="1">
    <w:basedOn w:val="TableNormal2"/>
    <w:tblPr>
      <w:tblStyleRowBandSize w:val="1"/>
      <w:tblStyleColBandSize w:val="1"/>
      <w:tblCellMar>
        <w:left w:w="108" w:type="dxa"/>
        <w:right w:w="108" w:type="dxa"/>
      </w:tblCellMar>
    </w:tblPr>
  </w:style>
  <w:style w:type="table" w:styleId="a4" w:customStyle="1">
    <w:basedOn w:val="TableNormal2"/>
    <w:tblPr>
      <w:tblStyleRowBandSize w:val="1"/>
      <w:tblStyleColBandSize w:val="1"/>
      <w:tblCellMar>
        <w:left w:w="108" w:type="dxa"/>
        <w:right w:w="108" w:type="dxa"/>
      </w:tblCellMar>
    </w:tblPr>
  </w:style>
  <w:style w:type="table" w:styleId="a5" w:customStyle="1">
    <w:basedOn w:val="TableNormal2"/>
    <w:tblPr>
      <w:tblStyleRowBandSize w:val="1"/>
      <w:tblStyleColBandSize w:val="1"/>
      <w:tblCellMar>
        <w:left w:w="108" w:type="dxa"/>
        <w:right w:w="108" w:type="dxa"/>
      </w:tblCellMar>
    </w:tblPr>
  </w:style>
  <w:style w:type="table" w:styleId="a6" w:customStyle="1">
    <w:basedOn w:val="TableNormal2"/>
    <w:tblPr>
      <w:tblStyleRowBandSize w:val="1"/>
      <w:tblStyleColBandSize w:val="1"/>
      <w:tblCellMar>
        <w:left w:w="108" w:type="dxa"/>
        <w:right w:w="108" w:type="dxa"/>
      </w:tblCellMar>
    </w:tblPr>
  </w:style>
  <w:style w:type="table" w:styleId="a7" w:customStyle="1">
    <w:basedOn w:val="TableNormal2"/>
    <w:tblPr>
      <w:tblStyleRowBandSize w:val="1"/>
      <w:tblStyleColBandSize w:val="1"/>
      <w:tblCellMar>
        <w:left w:w="108" w:type="dxa"/>
        <w:right w:w="108" w:type="dxa"/>
      </w:tblCellMar>
    </w:tblPr>
  </w:style>
  <w:style w:type="table" w:styleId="a8" w:customStyle="1">
    <w:basedOn w:val="TableNormal2"/>
    <w:tblPr>
      <w:tblStyleRowBandSize w:val="1"/>
      <w:tblStyleColBandSize w:val="1"/>
      <w:tblCellMar>
        <w:left w:w="108" w:type="dxa"/>
        <w:right w:w="108" w:type="dxa"/>
      </w:tblCellMar>
    </w:tblPr>
  </w:style>
  <w:style w:type="table" w:styleId="a9" w:customStyle="1">
    <w:basedOn w:val="TableNormal2"/>
    <w:tblPr>
      <w:tblStyleRowBandSize w:val="1"/>
      <w:tblStyleColBandSize w:val="1"/>
      <w:tblCellMar>
        <w:left w:w="108" w:type="dxa"/>
        <w:right w:w="108" w:type="dxa"/>
      </w:tblCellMar>
    </w:tblPr>
  </w:style>
  <w:style w:type="table" w:styleId="aa" w:customStyle="1">
    <w:basedOn w:val="TableNormal2"/>
    <w:tblPr>
      <w:tblStyleRowBandSize w:val="1"/>
      <w:tblStyleColBandSize w:val="1"/>
      <w:tblCellMar>
        <w:left w:w="108" w:type="dxa"/>
        <w:right w:w="108" w:type="dxa"/>
      </w:tblCellMar>
    </w:tblPr>
  </w:style>
  <w:style w:type="table" w:styleId="ab" w:customStyle="1">
    <w:basedOn w:val="TableNormal2"/>
    <w:tblPr>
      <w:tblStyleRowBandSize w:val="1"/>
      <w:tblStyleColBandSize w:val="1"/>
      <w:tblCellMar>
        <w:left w:w="108" w:type="dxa"/>
        <w:right w:w="108" w:type="dxa"/>
      </w:tblCellMar>
    </w:tblPr>
  </w:style>
  <w:style w:type="table" w:styleId="ac" w:customStyle="1">
    <w:basedOn w:val="TableNormal2"/>
    <w:tblPr>
      <w:tblStyleRowBandSize w:val="1"/>
      <w:tblStyleColBandSize w:val="1"/>
      <w:tblCellMar>
        <w:left w:w="108" w:type="dxa"/>
        <w:right w:w="108" w:type="dxa"/>
      </w:tblCellMar>
    </w:tblPr>
  </w:style>
  <w:style w:type="table" w:styleId="ad" w:customStyle="1">
    <w:basedOn w:val="TableNormal2"/>
    <w:tblPr>
      <w:tblStyleRowBandSize w:val="1"/>
      <w:tblStyleColBandSize w:val="1"/>
      <w:tblCellMar>
        <w:left w:w="108" w:type="dxa"/>
        <w:right w:w="108" w:type="dxa"/>
      </w:tblCellMar>
    </w:tblPr>
  </w:style>
  <w:style w:type="table" w:styleId="ae" w:customStyle="1">
    <w:basedOn w:val="TableNormal2"/>
    <w:tblPr>
      <w:tblStyleRowBandSize w:val="1"/>
      <w:tblStyleColBandSize w:val="1"/>
      <w:tblCellMar>
        <w:left w:w="108" w:type="dxa"/>
        <w:right w:w="108" w:type="dxa"/>
      </w:tblCellMar>
    </w:tblPr>
  </w:style>
  <w:style w:type="table" w:styleId="af" w:customStyle="1">
    <w:basedOn w:val="TableNormal2"/>
    <w:tblPr>
      <w:tblStyleRowBandSize w:val="1"/>
      <w:tblStyleColBandSize w:val="1"/>
      <w:tblCellMar>
        <w:left w:w="108" w:type="dxa"/>
        <w:right w:w="108" w:type="dxa"/>
      </w:tblCellMar>
    </w:tblPr>
  </w:style>
  <w:style w:type="table" w:styleId="af0" w:customStyle="1">
    <w:basedOn w:val="TableNormal2"/>
    <w:tblPr>
      <w:tblStyleRowBandSize w:val="1"/>
      <w:tblStyleColBandSize w:val="1"/>
      <w:tblCellMar>
        <w:left w:w="108" w:type="dxa"/>
        <w:right w:w="108" w:type="dxa"/>
      </w:tblCellMar>
    </w:tblPr>
  </w:style>
  <w:style w:type="paragraph" w:styleId="Textocomentario">
    <w:name w:val="annotation text"/>
    <w:basedOn w:val="Normal"/>
    <w:link w:val="TextocomentarioCar"/>
    <w:uiPriority w:val="99"/>
    <w:semiHidden/>
    <w:unhideWhenUsed/>
    <w:pPr>
      <w:spacing w:line="240" w:lineRule="auto"/>
    </w:pPr>
  </w:style>
  <w:style w:type="character" w:styleId="TextocomentarioCar" w:customStyle="1">
    <w:name w:val="Texto comentario Car"/>
    <w:basedOn w:val="Fuentedeprrafopredeter"/>
    <w:link w:val="Textocomentario"/>
    <w:uiPriority w:val="99"/>
    <w:semiHidden/>
    <w:rPr>
      <w:position w:val="-1"/>
      <w:lang w:eastAsia="es-ES"/>
    </w:rPr>
  </w:style>
  <w:style w:type="character" w:styleId="Refdecomentario">
    <w:name w:val="annotation reference"/>
    <w:basedOn w:val="Fuentedeprrafopredeter"/>
    <w:uiPriority w:val="99"/>
    <w:semiHidden/>
    <w:unhideWhenUsed/>
    <w:rPr>
      <w:sz w:val="16"/>
      <w:szCs w:val="16"/>
    </w:rPr>
  </w:style>
  <w:style w:type="character" w:styleId="PiedepginaCar" w:customStyle="1">
    <w:name w:val="Pie de página Car"/>
    <w:basedOn w:val="Fuentedeprrafopredeter"/>
    <w:link w:val="Piedepgina"/>
    <w:uiPriority w:val="99"/>
    <w:rsid w:val="00BF54F6"/>
    <w:rPr>
      <w:position w:val="-1"/>
      <w:lang w:eastAsia="es-ES"/>
    </w:rPr>
  </w:style>
  <w:style w:type="character" w:styleId="Hipervnculo">
    <w:name w:val="Hyperlink"/>
    <w:basedOn w:val="Fuentedeprrafopredeter"/>
    <w:uiPriority w:val="99"/>
    <w:unhideWhenUsed/>
    <w:rsid w:val="005D31C5"/>
    <w:rPr>
      <w:color w:val="0000FF"/>
      <w:u w:val="single"/>
    </w:rPr>
  </w:style>
  <w:style w:type="character" w:styleId="Mencinsinresolver">
    <w:name w:val="Unresolved Mention"/>
    <w:basedOn w:val="Fuentedeprrafopredeter"/>
    <w:uiPriority w:val="99"/>
    <w:semiHidden/>
    <w:unhideWhenUsed/>
    <w:rsid w:val="009E44A8"/>
    <w:rPr>
      <w:color w:val="605E5C"/>
      <w:shd w:val="clear" w:color="auto" w:fill="E1DFDD"/>
    </w:rPr>
  </w:style>
  <w:style w:type="paragraph" w:styleId="NormalWeb">
    <w:name w:val="Normal (Web)"/>
    <w:basedOn w:val="Normal"/>
    <w:rsid w:val="00586733"/>
    <w:pPr>
      <w:autoSpaceDN w:val="0"/>
      <w:spacing w:before="100" w:after="100" w:line="240" w:lineRule="auto"/>
      <w:ind w:left="0" w:leftChars="0" w:firstLine="0" w:firstLineChars="0"/>
      <w:textDirection w:val="lrTb"/>
      <w:textAlignment w:val="baseline"/>
      <w:outlineLvl w:val="9"/>
    </w:pPr>
    <w:rPr>
      <w:kern w:val="3"/>
      <w:position w:val="0"/>
      <w:sz w:val="24"/>
      <w:szCs w:val="24"/>
      <w:lang w:val="es-CO" w:eastAsia="zh-CN"/>
    </w:rPr>
  </w:style>
  <w:style w:type="character" w:styleId="nfasis">
    <w:name w:val="Emphasis"/>
    <w:basedOn w:val="Fuentedeprrafopredeter"/>
    <w:uiPriority w:val="20"/>
    <w:qFormat/>
    <w:rsid w:val="00586733"/>
    <w:rPr>
      <w:i/>
      <w:iCs/>
    </w:rPr>
  </w:style>
  <w:style w:type="paragraph" w:styleId="Asuntodelcomentario">
    <w:name w:val="annotation subject"/>
    <w:basedOn w:val="Textocomentario"/>
    <w:next w:val="Textocomentario"/>
    <w:link w:val="AsuntodelcomentarioCar"/>
    <w:uiPriority w:val="99"/>
    <w:semiHidden/>
    <w:unhideWhenUsed/>
    <w:rsid w:val="00C847DF"/>
    <w:rPr>
      <w:b/>
      <w:bCs/>
    </w:rPr>
  </w:style>
  <w:style w:type="character" w:styleId="AsuntodelcomentarioCar" w:customStyle="1">
    <w:name w:val="Asunto del comentario Car"/>
    <w:basedOn w:val="TextocomentarioCar"/>
    <w:link w:val="Asuntodelcomentario"/>
    <w:uiPriority w:val="99"/>
    <w:semiHidden/>
    <w:rsid w:val="00C847DF"/>
    <w:rPr>
      <w:b/>
      <w:bCs/>
      <w:position w:val="-1"/>
      <w:lang w:eastAsia="es-ES"/>
    </w:rPr>
  </w:style>
  <w:style w:type="character" w:styleId="Ttulo7Car" w:customStyle="1">
    <w:name w:val="Título 7 Car"/>
    <w:basedOn w:val="Fuentedeprrafopredeter"/>
    <w:link w:val="Ttulo7"/>
    <w:uiPriority w:val="9"/>
    <w:semiHidden/>
    <w:rsid w:val="00600C45"/>
    <w:rPr>
      <w:rFonts w:asciiTheme="majorHAnsi" w:hAnsiTheme="majorHAnsi" w:eastAsiaTheme="majorEastAsia" w:cstheme="majorBidi"/>
      <w:i/>
      <w:iCs/>
      <w:color w:val="243F60" w:themeColor="accent1" w:themeShade="7F"/>
      <w:position w:val="-1"/>
      <w:lang w:eastAsia="es-ES"/>
    </w:rPr>
  </w:style>
  <w:style w:type="character" w:styleId="Refdenotaalpie">
    <w:name w:val="footnote reference"/>
    <w:aliases w:val="Ref,de nota al pie,referencia nota al pie,Texto de nota al pie,Ref. de nota al pie 2,Appel note de bas de page,Footnotes refss,Footnote number,BVI fnr,f,4_G,16 Point,Superscript 6 Point,Texto nota al pie,Pie de Página,FC,Nota de pie"/>
    <w:basedOn w:val="Fuentedeprrafopredeter"/>
    <w:uiPriority w:val="99"/>
    <w:unhideWhenUsed/>
    <w:qFormat/>
    <w:rsid w:val="00840C99"/>
    <w:rPr>
      <w:vertAlign w:val="superscript"/>
    </w:rPr>
  </w:style>
  <w:style w:type="character" w:styleId="TextonotapieCar" w:customStyle="1">
    <w:name w:val="Texto nota pie Car"/>
    <w:aliases w:val="ft Car1,Texto nota pie2 Car,ft1 Car,ft Car Car Car1 Car,Texto nota pie Car2 Car,ft Car Car2 Car,ft Car Car1,ft Car Car Car2,ft Car Car Car Car,Footnote reference Car,FA Fu Car,Footnote Text Char Char Char Char Char Car"/>
    <w:basedOn w:val="Fuentedeprrafopredeter"/>
    <w:link w:val="Textonotapie"/>
    <w:uiPriority w:val="99"/>
    <w:rsid w:val="00840C99"/>
  </w:style>
  <w:style w:type="paragraph" w:styleId="Textonotapie">
    <w:name w:val="footnote text"/>
    <w:aliases w:val="ft,Texto nota pie2,ft1,ft Car Car Car1,Texto nota pie Car2,ft Car Car2,ft Car,ft Car Car,ft Car Car Car,Footnote reference,FA Fu,Footnote Text Char Char Char Char Char,Footnote Text Char Char Char Char,Footnote Text Char Char Char"/>
    <w:basedOn w:val="Normal"/>
    <w:link w:val="TextonotapieCar"/>
    <w:uiPriority w:val="99"/>
    <w:unhideWhenUsed/>
    <w:qFormat/>
    <w:rsid w:val="00840C99"/>
    <w:pPr>
      <w:spacing w:line="240" w:lineRule="auto"/>
    </w:pPr>
    <w:rPr>
      <w:position w:val="0"/>
      <w:lang w:eastAsia="es-MX"/>
    </w:rPr>
  </w:style>
  <w:style w:type="character" w:styleId="TextonotapieCar1" w:customStyle="1">
    <w:name w:val="Texto nota pie Car1"/>
    <w:basedOn w:val="Fuentedeprrafopredeter"/>
    <w:uiPriority w:val="99"/>
    <w:semiHidden/>
    <w:rsid w:val="00840C99"/>
    <w:rPr>
      <w:position w:val="-1"/>
      <w:lang w:eastAsia="es-ES"/>
    </w:rPr>
  </w:style>
  <w:style w:type="character" w:styleId="cf01" w:customStyle="1">
    <w:name w:val="cf01"/>
    <w:basedOn w:val="Fuentedeprrafopredeter"/>
    <w:rsid w:val="00CE41B0"/>
    <w:rPr>
      <w:rFonts w:hint="default" w:ascii="Segoe UI" w:hAnsi="Segoe UI" w:cs="Segoe UI"/>
      <w:sz w:val="18"/>
      <w:szCs w:val="18"/>
    </w:rPr>
  </w:style>
  <w:style w:type="character" w:styleId="cf11" w:customStyle="1">
    <w:name w:val="cf11"/>
    <w:basedOn w:val="Fuentedeprrafopredeter"/>
    <w:rsid w:val="00CE41B0"/>
    <w:rPr>
      <w:rFonts w:hint="default" w:ascii="Segoe UI" w:hAnsi="Segoe UI" w:cs="Segoe UI"/>
      <w:sz w:val="18"/>
      <w:szCs w:val="18"/>
    </w:rPr>
  </w:style>
  <w:style w:type="character" w:styleId="cf21" w:customStyle="1">
    <w:name w:val="cf21"/>
    <w:basedOn w:val="Fuentedeprrafopredeter"/>
    <w:rsid w:val="00CE41B0"/>
    <w:rPr>
      <w:rFonts w:hint="default" w:ascii="Segoe UI" w:hAnsi="Segoe UI" w:cs="Segoe UI"/>
      <w:i/>
      <w:iCs/>
      <w:sz w:val="18"/>
      <w:szCs w:val="18"/>
    </w:rPr>
  </w:style>
  <w:style w:type="character" w:styleId="cf31" w:customStyle="1">
    <w:name w:val="cf31"/>
    <w:basedOn w:val="Fuentedeprrafopredeter"/>
    <w:rsid w:val="00CE41B0"/>
    <w:rPr>
      <w:rFonts w:hint="default" w:ascii="Segoe UI" w:hAnsi="Segoe UI" w:cs="Segoe UI"/>
      <w:b/>
      <w:bCs/>
      <w:i/>
      <w:iCs/>
      <w:sz w:val="18"/>
      <w:szCs w:val="18"/>
      <w:u w:val="single"/>
    </w:rPr>
  </w:style>
  <w:style w:type="paragraph" w:styleId="contentpasted0" w:customStyle="1">
    <w:name w:val="contentpasted0"/>
    <w:basedOn w:val="Normal"/>
    <w:rsid w:val="003914DF"/>
    <w:pPr>
      <w:suppressAutoHyphens w:val="0"/>
      <w:spacing w:before="100" w:beforeAutospacing="1" w:after="100" w:afterAutospacing="1" w:line="240" w:lineRule="auto"/>
      <w:ind w:left="0" w:leftChars="0" w:firstLine="0" w:firstLineChars="0"/>
      <w:textDirection w:val="lrTb"/>
      <w:textAlignment w:val="auto"/>
      <w:outlineLvl w:val="9"/>
    </w:pPr>
    <w:rPr>
      <w:rFonts w:ascii="Calibri" w:hAnsi="Calibri" w:cs="Calibri" w:eastAsiaTheme="minorHAnsi"/>
      <w:position w:val="0"/>
      <w:sz w:val="22"/>
      <w:szCs w:val="22"/>
      <w:lang w:val="es-CO" w:eastAsia="es-CO"/>
    </w:rPr>
  </w:style>
  <w:style w:type="paragraph" w:styleId="Revisin">
    <w:name w:val="Revision"/>
    <w:hidden/>
    <w:uiPriority w:val="99"/>
    <w:semiHidden/>
    <w:rsid w:val="00F62B65"/>
    <w:pPr>
      <w:ind w:firstLine="0"/>
    </w:pPr>
    <w:rPr>
      <w:position w:val="-1"/>
      <w:lang w:eastAsia="es-ES"/>
    </w:rPr>
  </w:style>
  <w:style w:type="paragraph" w:styleId="Default" w:customStyle="1">
    <w:name w:val="Default"/>
    <w:rsid w:val="003B5A0E"/>
    <w:pPr>
      <w:autoSpaceDE w:val="0"/>
      <w:autoSpaceDN w:val="0"/>
      <w:adjustRightInd w:val="0"/>
      <w:ind w:firstLine="0"/>
    </w:pPr>
    <w:rPr>
      <w:rFonts w:ascii="Calibri" w:hAnsi="Calibri" w:cs="Calibri" w:eastAsiaTheme="minorHAnsi"/>
      <w:color w:val="000000"/>
      <w:sz w:val="24"/>
      <w:szCs w:val="24"/>
      <w:lang w:val="es-CO" w:eastAsia="en-US"/>
    </w:rPr>
  </w:style>
  <w:style w:type="character" w:styleId="PrrafodelistaCar" w:customStyle="1">
    <w:name w:val="Párrafo de lista Car"/>
    <w:aliases w:val="Colorful List - Accent 11 Car,Ha Car,List Paragraph1 Car,lp1 Car,Footnote Car"/>
    <w:link w:val="Prrafodelista"/>
    <w:uiPriority w:val="34"/>
    <w:locked/>
    <w:rsid w:val="009621D1"/>
    <w:rPr>
      <w:rFonts w:ascii="Calibri" w:hAnsi="Calibri" w:eastAsia="Calibri"/>
      <w:position w:val="-1"/>
      <w:sz w:val="22"/>
      <w:szCs w:val="22"/>
      <w:lang w:val="es-CO" w:eastAsia="en-US"/>
    </w:rPr>
  </w:style>
  <w:style w:type="paragraph" w:styleId="Sinespaciado">
    <w:name w:val="No Spacing"/>
    <w:uiPriority w:val="1"/>
    <w:qFormat/>
    <w:rsid w:val="006D65A1"/>
    <w:pPr>
      <w:suppressAutoHyphens/>
      <w:ind w:left="-1" w:leftChars="-1" w:hangingChars="1"/>
      <w:textDirection w:val="btLr"/>
      <w:textAlignment w:val="top"/>
      <w:outlineLvl w:val="0"/>
    </w:pPr>
    <w:rPr>
      <w:position w:val="-1"/>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04347">
      <w:bodyDiv w:val="1"/>
      <w:marLeft w:val="0"/>
      <w:marRight w:val="0"/>
      <w:marTop w:val="0"/>
      <w:marBottom w:val="0"/>
      <w:divBdr>
        <w:top w:val="none" w:sz="0" w:space="0" w:color="auto"/>
        <w:left w:val="none" w:sz="0" w:space="0" w:color="auto"/>
        <w:bottom w:val="none" w:sz="0" w:space="0" w:color="auto"/>
        <w:right w:val="none" w:sz="0" w:space="0" w:color="auto"/>
      </w:divBdr>
    </w:div>
    <w:div w:id="64227273">
      <w:bodyDiv w:val="1"/>
      <w:marLeft w:val="0"/>
      <w:marRight w:val="0"/>
      <w:marTop w:val="0"/>
      <w:marBottom w:val="0"/>
      <w:divBdr>
        <w:top w:val="none" w:sz="0" w:space="0" w:color="auto"/>
        <w:left w:val="none" w:sz="0" w:space="0" w:color="auto"/>
        <w:bottom w:val="none" w:sz="0" w:space="0" w:color="auto"/>
        <w:right w:val="none" w:sz="0" w:space="0" w:color="auto"/>
      </w:divBdr>
    </w:div>
    <w:div w:id="85734849">
      <w:bodyDiv w:val="1"/>
      <w:marLeft w:val="0"/>
      <w:marRight w:val="0"/>
      <w:marTop w:val="0"/>
      <w:marBottom w:val="0"/>
      <w:divBdr>
        <w:top w:val="none" w:sz="0" w:space="0" w:color="auto"/>
        <w:left w:val="none" w:sz="0" w:space="0" w:color="auto"/>
        <w:bottom w:val="none" w:sz="0" w:space="0" w:color="auto"/>
        <w:right w:val="none" w:sz="0" w:space="0" w:color="auto"/>
      </w:divBdr>
      <w:divsChild>
        <w:div w:id="82919861">
          <w:marLeft w:val="0"/>
          <w:marRight w:val="0"/>
          <w:marTop w:val="0"/>
          <w:marBottom w:val="0"/>
          <w:divBdr>
            <w:top w:val="none" w:sz="0" w:space="0" w:color="auto"/>
            <w:left w:val="none" w:sz="0" w:space="0" w:color="auto"/>
            <w:bottom w:val="none" w:sz="0" w:space="0" w:color="auto"/>
            <w:right w:val="none" w:sz="0" w:space="0" w:color="auto"/>
          </w:divBdr>
        </w:div>
        <w:div w:id="137765860">
          <w:marLeft w:val="0"/>
          <w:marRight w:val="0"/>
          <w:marTop w:val="0"/>
          <w:marBottom w:val="0"/>
          <w:divBdr>
            <w:top w:val="none" w:sz="0" w:space="0" w:color="auto"/>
            <w:left w:val="none" w:sz="0" w:space="0" w:color="auto"/>
            <w:bottom w:val="none" w:sz="0" w:space="0" w:color="auto"/>
            <w:right w:val="none" w:sz="0" w:space="0" w:color="auto"/>
          </w:divBdr>
        </w:div>
        <w:div w:id="604921686">
          <w:marLeft w:val="0"/>
          <w:marRight w:val="0"/>
          <w:marTop w:val="0"/>
          <w:marBottom w:val="0"/>
          <w:divBdr>
            <w:top w:val="none" w:sz="0" w:space="0" w:color="auto"/>
            <w:left w:val="none" w:sz="0" w:space="0" w:color="auto"/>
            <w:bottom w:val="none" w:sz="0" w:space="0" w:color="auto"/>
            <w:right w:val="none" w:sz="0" w:space="0" w:color="auto"/>
          </w:divBdr>
        </w:div>
        <w:div w:id="999848173">
          <w:marLeft w:val="0"/>
          <w:marRight w:val="0"/>
          <w:marTop w:val="0"/>
          <w:marBottom w:val="0"/>
          <w:divBdr>
            <w:top w:val="none" w:sz="0" w:space="0" w:color="auto"/>
            <w:left w:val="none" w:sz="0" w:space="0" w:color="auto"/>
            <w:bottom w:val="none" w:sz="0" w:space="0" w:color="auto"/>
            <w:right w:val="none" w:sz="0" w:space="0" w:color="auto"/>
          </w:divBdr>
        </w:div>
        <w:div w:id="1212810884">
          <w:marLeft w:val="0"/>
          <w:marRight w:val="0"/>
          <w:marTop w:val="0"/>
          <w:marBottom w:val="0"/>
          <w:divBdr>
            <w:top w:val="none" w:sz="0" w:space="0" w:color="auto"/>
            <w:left w:val="none" w:sz="0" w:space="0" w:color="auto"/>
            <w:bottom w:val="none" w:sz="0" w:space="0" w:color="auto"/>
            <w:right w:val="none" w:sz="0" w:space="0" w:color="auto"/>
          </w:divBdr>
        </w:div>
        <w:div w:id="1285842175">
          <w:marLeft w:val="0"/>
          <w:marRight w:val="0"/>
          <w:marTop w:val="0"/>
          <w:marBottom w:val="0"/>
          <w:divBdr>
            <w:top w:val="none" w:sz="0" w:space="0" w:color="auto"/>
            <w:left w:val="none" w:sz="0" w:space="0" w:color="auto"/>
            <w:bottom w:val="none" w:sz="0" w:space="0" w:color="auto"/>
            <w:right w:val="none" w:sz="0" w:space="0" w:color="auto"/>
          </w:divBdr>
        </w:div>
        <w:div w:id="1630820796">
          <w:marLeft w:val="0"/>
          <w:marRight w:val="0"/>
          <w:marTop w:val="0"/>
          <w:marBottom w:val="0"/>
          <w:divBdr>
            <w:top w:val="none" w:sz="0" w:space="0" w:color="auto"/>
            <w:left w:val="none" w:sz="0" w:space="0" w:color="auto"/>
            <w:bottom w:val="none" w:sz="0" w:space="0" w:color="auto"/>
            <w:right w:val="none" w:sz="0" w:space="0" w:color="auto"/>
          </w:divBdr>
        </w:div>
      </w:divsChild>
    </w:div>
    <w:div w:id="99180147">
      <w:bodyDiv w:val="1"/>
      <w:marLeft w:val="0"/>
      <w:marRight w:val="0"/>
      <w:marTop w:val="0"/>
      <w:marBottom w:val="0"/>
      <w:divBdr>
        <w:top w:val="none" w:sz="0" w:space="0" w:color="auto"/>
        <w:left w:val="none" w:sz="0" w:space="0" w:color="auto"/>
        <w:bottom w:val="none" w:sz="0" w:space="0" w:color="auto"/>
        <w:right w:val="none" w:sz="0" w:space="0" w:color="auto"/>
      </w:divBdr>
    </w:div>
    <w:div w:id="140344220">
      <w:bodyDiv w:val="1"/>
      <w:marLeft w:val="0"/>
      <w:marRight w:val="0"/>
      <w:marTop w:val="0"/>
      <w:marBottom w:val="0"/>
      <w:divBdr>
        <w:top w:val="none" w:sz="0" w:space="0" w:color="auto"/>
        <w:left w:val="none" w:sz="0" w:space="0" w:color="auto"/>
        <w:bottom w:val="none" w:sz="0" w:space="0" w:color="auto"/>
        <w:right w:val="none" w:sz="0" w:space="0" w:color="auto"/>
      </w:divBdr>
      <w:divsChild>
        <w:div w:id="199317126">
          <w:marLeft w:val="0"/>
          <w:marRight w:val="0"/>
          <w:marTop w:val="0"/>
          <w:marBottom w:val="0"/>
          <w:divBdr>
            <w:top w:val="none" w:sz="0" w:space="0" w:color="auto"/>
            <w:left w:val="none" w:sz="0" w:space="0" w:color="auto"/>
            <w:bottom w:val="none" w:sz="0" w:space="0" w:color="auto"/>
            <w:right w:val="none" w:sz="0" w:space="0" w:color="auto"/>
          </w:divBdr>
        </w:div>
        <w:div w:id="213008169">
          <w:marLeft w:val="0"/>
          <w:marRight w:val="0"/>
          <w:marTop w:val="0"/>
          <w:marBottom w:val="0"/>
          <w:divBdr>
            <w:top w:val="none" w:sz="0" w:space="0" w:color="auto"/>
            <w:left w:val="none" w:sz="0" w:space="0" w:color="auto"/>
            <w:bottom w:val="none" w:sz="0" w:space="0" w:color="auto"/>
            <w:right w:val="none" w:sz="0" w:space="0" w:color="auto"/>
          </w:divBdr>
        </w:div>
        <w:div w:id="355618280">
          <w:marLeft w:val="0"/>
          <w:marRight w:val="0"/>
          <w:marTop w:val="0"/>
          <w:marBottom w:val="0"/>
          <w:divBdr>
            <w:top w:val="none" w:sz="0" w:space="0" w:color="auto"/>
            <w:left w:val="none" w:sz="0" w:space="0" w:color="auto"/>
            <w:bottom w:val="none" w:sz="0" w:space="0" w:color="auto"/>
            <w:right w:val="none" w:sz="0" w:space="0" w:color="auto"/>
          </w:divBdr>
        </w:div>
        <w:div w:id="549728760">
          <w:marLeft w:val="0"/>
          <w:marRight w:val="0"/>
          <w:marTop w:val="0"/>
          <w:marBottom w:val="0"/>
          <w:divBdr>
            <w:top w:val="none" w:sz="0" w:space="0" w:color="auto"/>
            <w:left w:val="none" w:sz="0" w:space="0" w:color="auto"/>
            <w:bottom w:val="none" w:sz="0" w:space="0" w:color="auto"/>
            <w:right w:val="none" w:sz="0" w:space="0" w:color="auto"/>
          </w:divBdr>
        </w:div>
        <w:div w:id="1791120046">
          <w:marLeft w:val="0"/>
          <w:marRight w:val="0"/>
          <w:marTop w:val="0"/>
          <w:marBottom w:val="0"/>
          <w:divBdr>
            <w:top w:val="none" w:sz="0" w:space="0" w:color="auto"/>
            <w:left w:val="none" w:sz="0" w:space="0" w:color="auto"/>
            <w:bottom w:val="none" w:sz="0" w:space="0" w:color="auto"/>
            <w:right w:val="none" w:sz="0" w:space="0" w:color="auto"/>
          </w:divBdr>
        </w:div>
        <w:div w:id="1970477658">
          <w:marLeft w:val="0"/>
          <w:marRight w:val="0"/>
          <w:marTop w:val="0"/>
          <w:marBottom w:val="0"/>
          <w:divBdr>
            <w:top w:val="none" w:sz="0" w:space="0" w:color="auto"/>
            <w:left w:val="none" w:sz="0" w:space="0" w:color="auto"/>
            <w:bottom w:val="none" w:sz="0" w:space="0" w:color="auto"/>
            <w:right w:val="none" w:sz="0" w:space="0" w:color="auto"/>
          </w:divBdr>
        </w:div>
        <w:div w:id="2023361640">
          <w:marLeft w:val="0"/>
          <w:marRight w:val="0"/>
          <w:marTop w:val="0"/>
          <w:marBottom w:val="0"/>
          <w:divBdr>
            <w:top w:val="none" w:sz="0" w:space="0" w:color="auto"/>
            <w:left w:val="none" w:sz="0" w:space="0" w:color="auto"/>
            <w:bottom w:val="none" w:sz="0" w:space="0" w:color="auto"/>
            <w:right w:val="none" w:sz="0" w:space="0" w:color="auto"/>
          </w:divBdr>
        </w:div>
      </w:divsChild>
    </w:div>
    <w:div w:id="152380118">
      <w:bodyDiv w:val="1"/>
      <w:marLeft w:val="0"/>
      <w:marRight w:val="0"/>
      <w:marTop w:val="0"/>
      <w:marBottom w:val="0"/>
      <w:divBdr>
        <w:top w:val="none" w:sz="0" w:space="0" w:color="auto"/>
        <w:left w:val="none" w:sz="0" w:space="0" w:color="auto"/>
        <w:bottom w:val="none" w:sz="0" w:space="0" w:color="auto"/>
        <w:right w:val="none" w:sz="0" w:space="0" w:color="auto"/>
      </w:divBdr>
    </w:div>
    <w:div w:id="154150083">
      <w:bodyDiv w:val="1"/>
      <w:marLeft w:val="0"/>
      <w:marRight w:val="0"/>
      <w:marTop w:val="0"/>
      <w:marBottom w:val="0"/>
      <w:divBdr>
        <w:top w:val="none" w:sz="0" w:space="0" w:color="auto"/>
        <w:left w:val="none" w:sz="0" w:space="0" w:color="auto"/>
        <w:bottom w:val="none" w:sz="0" w:space="0" w:color="auto"/>
        <w:right w:val="none" w:sz="0" w:space="0" w:color="auto"/>
      </w:divBdr>
    </w:div>
    <w:div w:id="158079150">
      <w:bodyDiv w:val="1"/>
      <w:marLeft w:val="0"/>
      <w:marRight w:val="0"/>
      <w:marTop w:val="0"/>
      <w:marBottom w:val="0"/>
      <w:divBdr>
        <w:top w:val="none" w:sz="0" w:space="0" w:color="auto"/>
        <w:left w:val="none" w:sz="0" w:space="0" w:color="auto"/>
        <w:bottom w:val="none" w:sz="0" w:space="0" w:color="auto"/>
        <w:right w:val="none" w:sz="0" w:space="0" w:color="auto"/>
      </w:divBdr>
    </w:div>
    <w:div w:id="176774604">
      <w:bodyDiv w:val="1"/>
      <w:marLeft w:val="0"/>
      <w:marRight w:val="0"/>
      <w:marTop w:val="0"/>
      <w:marBottom w:val="0"/>
      <w:divBdr>
        <w:top w:val="none" w:sz="0" w:space="0" w:color="auto"/>
        <w:left w:val="none" w:sz="0" w:space="0" w:color="auto"/>
        <w:bottom w:val="none" w:sz="0" w:space="0" w:color="auto"/>
        <w:right w:val="none" w:sz="0" w:space="0" w:color="auto"/>
      </w:divBdr>
    </w:div>
    <w:div w:id="508183584">
      <w:bodyDiv w:val="1"/>
      <w:marLeft w:val="0"/>
      <w:marRight w:val="0"/>
      <w:marTop w:val="0"/>
      <w:marBottom w:val="0"/>
      <w:divBdr>
        <w:top w:val="none" w:sz="0" w:space="0" w:color="auto"/>
        <w:left w:val="none" w:sz="0" w:space="0" w:color="auto"/>
        <w:bottom w:val="none" w:sz="0" w:space="0" w:color="auto"/>
        <w:right w:val="none" w:sz="0" w:space="0" w:color="auto"/>
      </w:divBdr>
    </w:div>
    <w:div w:id="557473660">
      <w:bodyDiv w:val="1"/>
      <w:marLeft w:val="0"/>
      <w:marRight w:val="0"/>
      <w:marTop w:val="0"/>
      <w:marBottom w:val="0"/>
      <w:divBdr>
        <w:top w:val="none" w:sz="0" w:space="0" w:color="auto"/>
        <w:left w:val="none" w:sz="0" w:space="0" w:color="auto"/>
        <w:bottom w:val="none" w:sz="0" w:space="0" w:color="auto"/>
        <w:right w:val="none" w:sz="0" w:space="0" w:color="auto"/>
      </w:divBdr>
    </w:div>
    <w:div w:id="621156577">
      <w:bodyDiv w:val="1"/>
      <w:marLeft w:val="0"/>
      <w:marRight w:val="0"/>
      <w:marTop w:val="0"/>
      <w:marBottom w:val="0"/>
      <w:divBdr>
        <w:top w:val="none" w:sz="0" w:space="0" w:color="auto"/>
        <w:left w:val="none" w:sz="0" w:space="0" w:color="auto"/>
        <w:bottom w:val="none" w:sz="0" w:space="0" w:color="auto"/>
        <w:right w:val="none" w:sz="0" w:space="0" w:color="auto"/>
      </w:divBdr>
    </w:div>
    <w:div w:id="649403320">
      <w:bodyDiv w:val="1"/>
      <w:marLeft w:val="0"/>
      <w:marRight w:val="0"/>
      <w:marTop w:val="0"/>
      <w:marBottom w:val="0"/>
      <w:divBdr>
        <w:top w:val="none" w:sz="0" w:space="0" w:color="auto"/>
        <w:left w:val="none" w:sz="0" w:space="0" w:color="auto"/>
        <w:bottom w:val="none" w:sz="0" w:space="0" w:color="auto"/>
        <w:right w:val="none" w:sz="0" w:space="0" w:color="auto"/>
      </w:divBdr>
    </w:div>
    <w:div w:id="784616534">
      <w:bodyDiv w:val="1"/>
      <w:marLeft w:val="0"/>
      <w:marRight w:val="0"/>
      <w:marTop w:val="0"/>
      <w:marBottom w:val="0"/>
      <w:divBdr>
        <w:top w:val="none" w:sz="0" w:space="0" w:color="auto"/>
        <w:left w:val="none" w:sz="0" w:space="0" w:color="auto"/>
        <w:bottom w:val="none" w:sz="0" w:space="0" w:color="auto"/>
        <w:right w:val="none" w:sz="0" w:space="0" w:color="auto"/>
      </w:divBdr>
    </w:div>
    <w:div w:id="920799979">
      <w:bodyDiv w:val="1"/>
      <w:marLeft w:val="0"/>
      <w:marRight w:val="0"/>
      <w:marTop w:val="0"/>
      <w:marBottom w:val="0"/>
      <w:divBdr>
        <w:top w:val="none" w:sz="0" w:space="0" w:color="auto"/>
        <w:left w:val="none" w:sz="0" w:space="0" w:color="auto"/>
        <w:bottom w:val="none" w:sz="0" w:space="0" w:color="auto"/>
        <w:right w:val="none" w:sz="0" w:space="0" w:color="auto"/>
      </w:divBdr>
    </w:div>
    <w:div w:id="949966956">
      <w:bodyDiv w:val="1"/>
      <w:marLeft w:val="0"/>
      <w:marRight w:val="0"/>
      <w:marTop w:val="0"/>
      <w:marBottom w:val="0"/>
      <w:divBdr>
        <w:top w:val="none" w:sz="0" w:space="0" w:color="auto"/>
        <w:left w:val="none" w:sz="0" w:space="0" w:color="auto"/>
        <w:bottom w:val="none" w:sz="0" w:space="0" w:color="auto"/>
        <w:right w:val="none" w:sz="0" w:space="0" w:color="auto"/>
      </w:divBdr>
    </w:div>
    <w:div w:id="998728258">
      <w:bodyDiv w:val="1"/>
      <w:marLeft w:val="0"/>
      <w:marRight w:val="0"/>
      <w:marTop w:val="0"/>
      <w:marBottom w:val="0"/>
      <w:divBdr>
        <w:top w:val="none" w:sz="0" w:space="0" w:color="auto"/>
        <w:left w:val="none" w:sz="0" w:space="0" w:color="auto"/>
        <w:bottom w:val="none" w:sz="0" w:space="0" w:color="auto"/>
        <w:right w:val="none" w:sz="0" w:space="0" w:color="auto"/>
      </w:divBdr>
    </w:div>
    <w:div w:id="1111047755">
      <w:bodyDiv w:val="1"/>
      <w:marLeft w:val="0"/>
      <w:marRight w:val="0"/>
      <w:marTop w:val="0"/>
      <w:marBottom w:val="0"/>
      <w:divBdr>
        <w:top w:val="none" w:sz="0" w:space="0" w:color="auto"/>
        <w:left w:val="none" w:sz="0" w:space="0" w:color="auto"/>
        <w:bottom w:val="none" w:sz="0" w:space="0" w:color="auto"/>
        <w:right w:val="none" w:sz="0" w:space="0" w:color="auto"/>
      </w:divBdr>
    </w:div>
    <w:div w:id="1122916247">
      <w:bodyDiv w:val="1"/>
      <w:marLeft w:val="0"/>
      <w:marRight w:val="0"/>
      <w:marTop w:val="0"/>
      <w:marBottom w:val="0"/>
      <w:divBdr>
        <w:top w:val="none" w:sz="0" w:space="0" w:color="auto"/>
        <w:left w:val="none" w:sz="0" w:space="0" w:color="auto"/>
        <w:bottom w:val="none" w:sz="0" w:space="0" w:color="auto"/>
        <w:right w:val="none" w:sz="0" w:space="0" w:color="auto"/>
      </w:divBdr>
    </w:div>
    <w:div w:id="1184176120">
      <w:bodyDiv w:val="1"/>
      <w:marLeft w:val="0"/>
      <w:marRight w:val="0"/>
      <w:marTop w:val="0"/>
      <w:marBottom w:val="0"/>
      <w:divBdr>
        <w:top w:val="none" w:sz="0" w:space="0" w:color="auto"/>
        <w:left w:val="none" w:sz="0" w:space="0" w:color="auto"/>
        <w:bottom w:val="none" w:sz="0" w:space="0" w:color="auto"/>
        <w:right w:val="none" w:sz="0" w:space="0" w:color="auto"/>
      </w:divBdr>
    </w:div>
    <w:div w:id="1218325433">
      <w:bodyDiv w:val="1"/>
      <w:marLeft w:val="0"/>
      <w:marRight w:val="0"/>
      <w:marTop w:val="0"/>
      <w:marBottom w:val="0"/>
      <w:divBdr>
        <w:top w:val="none" w:sz="0" w:space="0" w:color="auto"/>
        <w:left w:val="none" w:sz="0" w:space="0" w:color="auto"/>
        <w:bottom w:val="none" w:sz="0" w:space="0" w:color="auto"/>
        <w:right w:val="none" w:sz="0" w:space="0" w:color="auto"/>
      </w:divBdr>
    </w:div>
    <w:div w:id="1268467268">
      <w:bodyDiv w:val="1"/>
      <w:marLeft w:val="0"/>
      <w:marRight w:val="0"/>
      <w:marTop w:val="0"/>
      <w:marBottom w:val="0"/>
      <w:divBdr>
        <w:top w:val="none" w:sz="0" w:space="0" w:color="auto"/>
        <w:left w:val="none" w:sz="0" w:space="0" w:color="auto"/>
        <w:bottom w:val="none" w:sz="0" w:space="0" w:color="auto"/>
        <w:right w:val="none" w:sz="0" w:space="0" w:color="auto"/>
      </w:divBdr>
    </w:div>
    <w:div w:id="1359040809">
      <w:bodyDiv w:val="1"/>
      <w:marLeft w:val="0"/>
      <w:marRight w:val="0"/>
      <w:marTop w:val="0"/>
      <w:marBottom w:val="0"/>
      <w:divBdr>
        <w:top w:val="none" w:sz="0" w:space="0" w:color="auto"/>
        <w:left w:val="none" w:sz="0" w:space="0" w:color="auto"/>
        <w:bottom w:val="none" w:sz="0" w:space="0" w:color="auto"/>
        <w:right w:val="none" w:sz="0" w:space="0" w:color="auto"/>
      </w:divBdr>
    </w:div>
    <w:div w:id="1408112663">
      <w:bodyDiv w:val="1"/>
      <w:marLeft w:val="0"/>
      <w:marRight w:val="0"/>
      <w:marTop w:val="0"/>
      <w:marBottom w:val="0"/>
      <w:divBdr>
        <w:top w:val="none" w:sz="0" w:space="0" w:color="auto"/>
        <w:left w:val="none" w:sz="0" w:space="0" w:color="auto"/>
        <w:bottom w:val="none" w:sz="0" w:space="0" w:color="auto"/>
        <w:right w:val="none" w:sz="0" w:space="0" w:color="auto"/>
      </w:divBdr>
    </w:div>
    <w:div w:id="1430782291">
      <w:bodyDiv w:val="1"/>
      <w:marLeft w:val="0"/>
      <w:marRight w:val="0"/>
      <w:marTop w:val="0"/>
      <w:marBottom w:val="0"/>
      <w:divBdr>
        <w:top w:val="none" w:sz="0" w:space="0" w:color="auto"/>
        <w:left w:val="none" w:sz="0" w:space="0" w:color="auto"/>
        <w:bottom w:val="none" w:sz="0" w:space="0" w:color="auto"/>
        <w:right w:val="none" w:sz="0" w:space="0" w:color="auto"/>
      </w:divBdr>
    </w:div>
    <w:div w:id="1467695642">
      <w:bodyDiv w:val="1"/>
      <w:marLeft w:val="0"/>
      <w:marRight w:val="0"/>
      <w:marTop w:val="0"/>
      <w:marBottom w:val="0"/>
      <w:divBdr>
        <w:top w:val="none" w:sz="0" w:space="0" w:color="auto"/>
        <w:left w:val="none" w:sz="0" w:space="0" w:color="auto"/>
        <w:bottom w:val="none" w:sz="0" w:space="0" w:color="auto"/>
        <w:right w:val="none" w:sz="0" w:space="0" w:color="auto"/>
      </w:divBdr>
    </w:div>
    <w:div w:id="1527913273">
      <w:bodyDiv w:val="1"/>
      <w:marLeft w:val="0"/>
      <w:marRight w:val="0"/>
      <w:marTop w:val="0"/>
      <w:marBottom w:val="0"/>
      <w:divBdr>
        <w:top w:val="none" w:sz="0" w:space="0" w:color="auto"/>
        <w:left w:val="none" w:sz="0" w:space="0" w:color="auto"/>
        <w:bottom w:val="none" w:sz="0" w:space="0" w:color="auto"/>
        <w:right w:val="none" w:sz="0" w:space="0" w:color="auto"/>
      </w:divBdr>
    </w:div>
    <w:div w:id="1557886679">
      <w:bodyDiv w:val="1"/>
      <w:marLeft w:val="0"/>
      <w:marRight w:val="0"/>
      <w:marTop w:val="0"/>
      <w:marBottom w:val="0"/>
      <w:divBdr>
        <w:top w:val="none" w:sz="0" w:space="0" w:color="auto"/>
        <w:left w:val="none" w:sz="0" w:space="0" w:color="auto"/>
        <w:bottom w:val="none" w:sz="0" w:space="0" w:color="auto"/>
        <w:right w:val="none" w:sz="0" w:space="0" w:color="auto"/>
      </w:divBdr>
    </w:div>
    <w:div w:id="1788503683">
      <w:bodyDiv w:val="1"/>
      <w:marLeft w:val="0"/>
      <w:marRight w:val="0"/>
      <w:marTop w:val="0"/>
      <w:marBottom w:val="0"/>
      <w:divBdr>
        <w:top w:val="none" w:sz="0" w:space="0" w:color="auto"/>
        <w:left w:val="none" w:sz="0" w:space="0" w:color="auto"/>
        <w:bottom w:val="none" w:sz="0" w:space="0" w:color="auto"/>
        <w:right w:val="none" w:sz="0" w:space="0" w:color="auto"/>
      </w:divBdr>
    </w:div>
    <w:div w:id="1809856286">
      <w:bodyDiv w:val="1"/>
      <w:marLeft w:val="0"/>
      <w:marRight w:val="0"/>
      <w:marTop w:val="0"/>
      <w:marBottom w:val="0"/>
      <w:divBdr>
        <w:top w:val="none" w:sz="0" w:space="0" w:color="auto"/>
        <w:left w:val="none" w:sz="0" w:space="0" w:color="auto"/>
        <w:bottom w:val="none" w:sz="0" w:space="0" w:color="auto"/>
        <w:right w:val="none" w:sz="0" w:space="0" w:color="auto"/>
      </w:divBdr>
    </w:div>
    <w:div w:id="1833373350">
      <w:bodyDiv w:val="1"/>
      <w:marLeft w:val="0"/>
      <w:marRight w:val="0"/>
      <w:marTop w:val="0"/>
      <w:marBottom w:val="0"/>
      <w:divBdr>
        <w:top w:val="none" w:sz="0" w:space="0" w:color="auto"/>
        <w:left w:val="none" w:sz="0" w:space="0" w:color="auto"/>
        <w:bottom w:val="none" w:sz="0" w:space="0" w:color="auto"/>
        <w:right w:val="none" w:sz="0" w:space="0" w:color="auto"/>
      </w:divBdr>
    </w:div>
    <w:div w:id="1966428424">
      <w:bodyDiv w:val="1"/>
      <w:marLeft w:val="0"/>
      <w:marRight w:val="0"/>
      <w:marTop w:val="0"/>
      <w:marBottom w:val="0"/>
      <w:divBdr>
        <w:top w:val="none" w:sz="0" w:space="0" w:color="auto"/>
        <w:left w:val="none" w:sz="0" w:space="0" w:color="auto"/>
        <w:bottom w:val="none" w:sz="0" w:space="0" w:color="auto"/>
        <w:right w:val="none" w:sz="0" w:space="0" w:color="auto"/>
      </w:divBdr>
    </w:div>
    <w:div w:id="2063364434">
      <w:bodyDiv w:val="1"/>
      <w:marLeft w:val="0"/>
      <w:marRight w:val="0"/>
      <w:marTop w:val="0"/>
      <w:marBottom w:val="0"/>
      <w:divBdr>
        <w:top w:val="none" w:sz="0" w:space="0" w:color="auto"/>
        <w:left w:val="none" w:sz="0" w:space="0" w:color="auto"/>
        <w:bottom w:val="none" w:sz="0" w:space="0" w:color="auto"/>
        <w:right w:val="none" w:sz="0" w:space="0" w:color="auto"/>
      </w:divBdr>
    </w:div>
    <w:div w:id="2140879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microsoft.com/office/2020/10/relationships/intelligence" Target="intelligence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xpUnEDuInPUtitpZvGle5DnKrQ==">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Toshiba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ralvear</dc:creator>
  <keywords/>
  <lastModifiedBy>Claudia Esperanza Medina Pinzón</lastModifiedBy>
  <revision>107</revision>
  <dcterms:created xsi:type="dcterms:W3CDTF">2026-02-23T22:03:00.0000000Z</dcterms:created>
  <dcterms:modified xsi:type="dcterms:W3CDTF">2026-04-07T02:24:49.4553741Z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9930166f-3df3-4734-ac8b-a1af82ba870c</vt:lpwstr>
  </property>
</Properties>
</file>